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E89E" w14:textId="4648D9E9" w:rsidR="00BC54BF" w:rsidRDefault="00CB75AA" w:rsidP="00964C21">
      <w:pPr>
        <w:pStyle w:val="Heading1"/>
        <w:rPr>
          <w:rFonts w:ascii="VIC" w:hAnsi="VIC"/>
          <w:b/>
          <w:bCs/>
        </w:rPr>
      </w:pPr>
      <w:r>
        <w:rPr>
          <w:noProof/>
        </w:rPr>
        <w:drawing>
          <wp:inline distT="0" distB="0" distL="0" distR="0" wp14:anchorId="73DC96EF" wp14:editId="7097401D">
            <wp:extent cx="1724025" cy="552450"/>
            <wp:effectExtent l="0" t="0" r="9525" b="0"/>
            <wp:docPr id="7" name="Picture 7"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Victori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p>
    <w:p w14:paraId="404983BF" w14:textId="77777777" w:rsidR="00CB75AA" w:rsidRDefault="00CB75AA" w:rsidP="00CB75AA"/>
    <w:p w14:paraId="5161DF03" w14:textId="77777777" w:rsidR="00213EA7" w:rsidRDefault="00213EA7" w:rsidP="00213EA7">
      <w:pPr>
        <w:pStyle w:val="Titleofdocument"/>
      </w:pPr>
      <w:r>
        <w:t>Creative Victoria Grants</w:t>
      </w:r>
    </w:p>
    <w:p w14:paraId="61652AFD" w14:textId="500A877D" w:rsidR="00964C21" w:rsidRPr="00BF15F7" w:rsidRDefault="00213EA7" w:rsidP="00397FBB">
      <w:pPr>
        <w:pStyle w:val="Subtitleofdocument"/>
        <w:spacing w:after="400"/>
        <w:rPr>
          <w:rFonts w:ascii="VIC" w:hAnsi="VIC"/>
          <w:b w:val="0"/>
          <w:bCs/>
        </w:rPr>
      </w:pPr>
      <w:r>
        <w:rPr>
          <w:sz w:val="40"/>
          <w:szCs w:val="40"/>
        </w:rPr>
        <w:t>Acquittal Glossary</w:t>
      </w: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97FBB" w:rsidRPr="00E071E9" w14:paraId="7425FDA9" w14:textId="77777777" w:rsidTr="00380575">
        <w:trPr>
          <w:trHeight w:val="276"/>
        </w:trPr>
        <w:tc>
          <w:tcPr>
            <w:tcW w:w="2972" w:type="dxa"/>
            <w:shd w:val="clear" w:color="000000" w:fill="7030A0"/>
            <w:noWrap/>
          </w:tcPr>
          <w:p w14:paraId="68B58EC4" w14:textId="77777777" w:rsidR="00397FBB" w:rsidRPr="00E071E9" w:rsidRDefault="00397FBB" w:rsidP="00380575">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Financial reconciliation</w:t>
            </w:r>
          </w:p>
        </w:tc>
        <w:tc>
          <w:tcPr>
            <w:tcW w:w="6379" w:type="dxa"/>
            <w:shd w:val="clear" w:color="000000" w:fill="7030A0"/>
            <w:noWrap/>
          </w:tcPr>
          <w:p w14:paraId="1832E91F" w14:textId="77777777" w:rsidR="00397FBB" w:rsidRPr="00E071E9" w:rsidRDefault="00397FBB" w:rsidP="00380575">
            <w:pPr>
              <w:spacing w:after="0" w:line="240" w:lineRule="auto"/>
              <w:rPr>
                <w:rFonts w:ascii="VIC" w:eastAsia="Times New Roman" w:hAnsi="VIC" w:cs="Arial"/>
                <w:b/>
                <w:bCs/>
                <w:color w:val="FFFFFF"/>
                <w:lang w:eastAsia="en-AU"/>
              </w:rPr>
            </w:pPr>
          </w:p>
        </w:tc>
      </w:tr>
      <w:tr w:rsidR="00397FBB" w:rsidRPr="00E071E9" w14:paraId="44A46809" w14:textId="77777777" w:rsidTr="00380575">
        <w:trPr>
          <w:trHeight w:val="276"/>
        </w:trPr>
        <w:tc>
          <w:tcPr>
            <w:tcW w:w="2972" w:type="dxa"/>
            <w:shd w:val="clear" w:color="auto" w:fill="auto"/>
            <w:noWrap/>
          </w:tcPr>
          <w:p w14:paraId="70812D75" w14:textId="77777777" w:rsidR="00397FBB" w:rsidRPr="00E071E9" w:rsidRDefault="00397FBB" w:rsidP="00380575">
            <w:pPr>
              <w:spacing w:after="0" w:line="240" w:lineRule="auto"/>
              <w:rPr>
                <w:rFonts w:ascii="VIC" w:hAnsi="VIC"/>
                <w:b/>
                <w:bCs/>
              </w:rPr>
            </w:pPr>
            <w:r w:rsidRPr="00E071E9">
              <w:rPr>
                <w:rFonts w:ascii="VIC" w:hAnsi="VIC"/>
                <w:b/>
                <w:bCs/>
              </w:rPr>
              <w:t>Income</w:t>
            </w:r>
          </w:p>
        </w:tc>
        <w:tc>
          <w:tcPr>
            <w:tcW w:w="6379" w:type="dxa"/>
            <w:shd w:val="clear" w:color="auto" w:fill="auto"/>
            <w:noWrap/>
          </w:tcPr>
          <w:p w14:paraId="26B9E574" w14:textId="77777777" w:rsidR="00397FBB" w:rsidRPr="00E071E9" w:rsidRDefault="00397FBB" w:rsidP="00380575">
            <w:pPr>
              <w:spacing w:after="0" w:line="240" w:lineRule="auto"/>
              <w:rPr>
                <w:rFonts w:ascii="VIC" w:hAnsi="VIC"/>
              </w:rPr>
            </w:pPr>
          </w:p>
        </w:tc>
      </w:tr>
      <w:tr w:rsidR="00397FBB" w:rsidRPr="00E071E9" w14:paraId="5FBBC731" w14:textId="77777777" w:rsidTr="00380575">
        <w:trPr>
          <w:trHeight w:val="276"/>
        </w:trPr>
        <w:tc>
          <w:tcPr>
            <w:tcW w:w="2972" w:type="dxa"/>
            <w:shd w:val="clear" w:color="auto" w:fill="auto"/>
            <w:noWrap/>
          </w:tcPr>
          <w:p w14:paraId="7237F363" w14:textId="77777777" w:rsidR="00397FBB" w:rsidRPr="00E071E9" w:rsidRDefault="00397FBB" w:rsidP="00380575">
            <w:pPr>
              <w:spacing w:after="0" w:line="240" w:lineRule="auto"/>
              <w:rPr>
                <w:rFonts w:ascii="VIC" w:eastAsia="Times New Roman" w:hAnsi="VIC" w:cs="Arial"/>
                <w:lang w:eastAsia="en-AU"/>
              </w:rPr>
            </w:pPr>
            <w:r w:rsidRPr="00E071E9">
              <w:rPr>
                <w:rFonts w:ascii="VIC" w:hAnsi="VIC"/>
              </w:rPr>
              <w:t>Earned income</w:t>
            </w:r>
          </w:p>
        </w:tc>
        <w:tc>
          <w:tcPr>
            <w:tcW w:w="6379" w:type="dxa"/>
            <w:shd w:val="clear" w:color="auto" w:fill="auto"/>
            <w:noWrap/>
          </w:tcPr>
          <w:p w14:paraId="6781202A" w14:textId="77777777" w:rsidR="00397FBB" w:rsidRPr="00E071E9" w:rsidRDefault="00397FBB" w:rsidP="00380575">
            <w:pPr>
              <w:spacing w:after="0" w:line="240" w:lineRule="auto"/>
              <w:rPr>
                <w:rFonts w:ascii="VIC" w:hAnsi="VIC"/>
              </w:rPr>
            </w:pPr>
            <w:r w:rsidRPr="00E071E9">
              <w:rPr>
                <w:rFonts w:ascii="VIC" w:hAnsi="VIC"/>
              </w:rPr>
              <w:t>Include Box office / admissions, contract and performance fees, retail, membership</w:t>
            </w:r>
          </w:p>
        </w:tc>
      </w:tr>
      <w:tr w:rsidR="00397FBB" w:rsidRPr="00E071E9" w14:paraId="62C762C4" w14:textId="77777777" w:rsidTr="00380575">
        <w:trPr>
          <w:trHeight w:val="276"/>
        </w:trPr>
        <w:tc>
          <w:tcPr>
            <w:tcW w:w="2972" w:type="dxa"/>
            <w:shd w:val="clear" w:color="auto" w:fill="auto"/>
            <w:noWrap/>
          </w:tcPr>
          <w:p w14:paraId="41D59E22" w14:textId="77777777" w:rsidR="00397FBB" w:rsidRPr="00E071E9" w:rsidRDefault="00397FBB" w:rsidP="00380575">
            <w:pPr>
              <w:spacing w:after="0" w:line="240" w:lineRule="auto"/>
              <w:rPr>
                <w:rFonts w:ascii="VIC" w:hAnsi="VIC"/>
              </w:rPr>
            </w:pPr>
            <w:r w:rsidRPr="00E071E9">
              <w:rPr>
                <w:rFonts w:ascii="VIC" w:hAnsi="VIC"/>
              </w:rPr>
              <w:t>Creative Victoria grant</w:t>
            </w:r>
          </w:p>
        </w:tc>
        <w:tc>
          <w:tcPr>
            <w:tcW w:w="6379" w:type="dxa"/>
            <w:shd w:val="clear" w:color="auto" w:fill="auto"/>
            <w:noWrap/>
          </w:tcPr>
          <w:p w14:paraId="3B205771" w14:textId="77777777" w:rsidR="00397FBB" w:rsidRPr="00E071E9" w:rsidRDefault="00397FBB" w:rsidP="00380575">
            <w:pPr>
              <w:spacing w:after="0" w:line="240" w:lineRule="auto"/>
              <w:rPr>
                <w:rFonts w:ascii="VIC" w:hAnsi="VIC"/>
              </w:rPr>
            </w:pPr>
            <w:r w:rsidRPr="00E071E9">
              <w:rPr>
                <w:rFonts w:ascii="VIC" w:hAnsi="VIC"/>
              </w:rPr>
              <w:t>Funds from Creative Victoria to support the funded activity</w:t>
            </w:r>
          </w:p>
        </w:tc>
      </w:tr>
      <w:tr w:rsidR="00397FBB" w:rsidRPr="00E071E9" w14:paraId="5D8F9C03" w14:textId="77777777" w:rsidTr="00380575">
        <w:trPr>
          <w:trHeight w:val="276"/>
        </w:trPr>
        <w:tc>
          <w:tcPr>
            <w:tcW w:w="2972" w:type="dxa"/>
            <w:shd w:val="clear" w:color="auto" w:fill="auto"/>
            <w:noWrap/>
          </w:tcPr>
          <w:p w14:paraId="1624D571" w14:textId="77777777" w:rsidR="00397FBB" w:rsidRPr="00E071E9" w:rsidRDefault="00397FBB" w:rsidP="00380575">
            <w:pPr>
              <w:spacing w:after="0" w:line="240" w:lineRule="auto"/>
              <w:rPr>
                <w:rFonts w:ascii="VIC" w:hAnsi="VIC"/>
              </w:rPr>
            </w:pPr>
            <w:r w:rsidRPr="00E071E9">
              <w:rPr>
                <w:rFonts w:ascii="VIC" w:hAnsi="VIC"/>
              </w:rPr>
              <w:t>Other grants</w:t>
            </w:r>
          </w:p>
        </w:tc>
        <w:tc>
          <w:tcPr>
            <w:tcW w:w="6379" w:type="dxa"/>
            <w:shd w:val="clear" w:color="auto" w:fill="auto"/>
            <w:noWrap/>
          </w:tcPr>
          <w:p w14:paraId="1E1D1A88" w14:textId="77777777" w:rsidR="00397FBB" w:rsidRPr="00E071E9" w:rsidRDefault="00397FBB" w:rsidP="00380575">
            <w:pPr>
              <w:spacing w:after="0" w:line="240" w:lineRule="auto"/>
              <w:rPr>
                <w:rFonts w:ascii="VIC" w:hAnsi="VIC"/>
              </w:rPr>
            </w:pPr>
            <w:r w:rsidRPr="00E071E9">
              <w:rPr>
                <w:rFonts w:ascii="VIC" w:hAnsi="VIC"/>
              </w:rPr>
              <w:t xml:space="preserve">From government </w:t>
            </w:r>
            <w:r w:rsidRPr="00CE5CDE">
              <w:rPr>
                <w:rFonts w:ascii="VIC" w:hAnsi="VIC"/>
              </w:rPr>
              <w:t>and non-government organisations</w:t>
            </w:r>
          </w:p>
        </w:tc>
      </w:tr>
      <w:tr w:rsidR="00397FBB" w:rsidRPr="00E071E9" w14:paraId="31B1C732" w14:textId="77777777" w:rsidTr="00380575">
        <w:trPr>
          <w:trHeight w:val="276"/>
        </w:trPr>
        <w:tc>
          <w:tcPr>
            <w:tcW w:w="2972" w:type="dxa"/>
            <w:shd w:val="clear" w:color="auto" w:fill="auto"/>
            <w:noWrap/>
          </w:tcPr>
          <w:p w14:paraId="6960F94D" w14:textId="77777777" w:rsidR="00397FBB" w:rsidRPr="00E071E9" w:rsidRDefault="00397FBB" w:rsidP="00380575">
            <w:pPr>
              <w:spacing w:after="0" w:line="240" w:lineRule="auto"/>
              <w:rPr>
                <w:rFonts w:ascii="VIC" w:hAnsi="VIC"/>
              </w:rPr>
            </w:pPr>
            <w:r w:rsidRPr="00E071E9">
              <w:rPr>
                <w:rFonts w:ascii="VIC" w:hAnsi="VIC"/>
              </w:rPr>
              <w:t>Recipient and other activity partners’ contribution CASH</w:t>
            </w:r>
          </w:p>
        </w:tc>
        <w:tc>
          <w:tcPr>
            <w:tcW w:w="6379" w:type="dxa"/>
            <w:shd w:val="clear" w:color="auto" w:fill="auto"/>
            <w:noWrap/>
          </w:tcPr>
          <w:p w14:paraId="4848F37C" w14:textId="77777777" w:rsidR="00397FBB" w:rsidRPr="00E071E9" w:rsidRDefault="00397FBB" w:rsidP="00380575">
            <w:pPr>
              <w:spacing w:after="0" w:line="240" w:lineRule="auto"/>
              <w:rPr>
                <w:rFonts w:ascii="VIC" w:hAnsi="VIC"/>
              </w:rPr>
            </w:pPr>
            <w:r w:rsidRPr="00E071E9">
              <w:rPr>
                <w:rFonts w:ascii="VIC" w:hAnsi="VIC"/>
              </w:rPr>
              <w:t>Total cash contribution from you and your activity partners</w:t>
            </w:r>
          </w:p>
        </w:tc>
      </w:tr>
      <w:tr w:rsidR="00397FBB" w:rsidRPr="00E071E9" w14:paraId="2CB47FE0" w14:textId="77777777" w:rsidTr="00380575">
        <w:trPr>
          <w:trHeight w:val="276"/>
        </w:trPr>
        <w:tc>
          <w:tcPr>
            <w:tcW w:w="2972" w:type="dxa"/>
            <w:shd w:val="clear" w:color="auto" w:fill="auto"/>
            <w:noWrap/>
          </w:tcPr>
          <w:p w14:paraId="0C339944" w14:textId="77777777" w:rsidR="00397FBB" w:rsidRPr="00E071E9" w:rsidRDefault="00397FBB" w:rsidP="00380575">
            <w:pPr>
              <w:spacing w:after="0" w:line="240" w:lineRule="auto"/>
              <w:rPr>
                <w:rFonts w:ascii="VIC" w:hAnsi="VIC"/>
              </w:rPr>
            </w:pPr>
            <w:r w:rsidRPr="00E071E9">
              <w:rPr>
                <w:rFonts w:ascii="VIC" w:hAnsi="VIC"/>
              </w:rPr>
              <w:t>Recipient and other activity partners’ contribution IN KIND</w:t>
            </w:r>
          </w:p>
        </w:tc>
        <w:tc>
          <w:tcPr>
            <w:tcW w:w="6379" w:type="dxa"/>
            <w:shd w:val="clear" w:color="auto" w:fill="auto"/>
            <w:noWrap/>
          </w:tcPr>
          <w:p w14:paraId="328B7FD9" w14:textId="77777777" w:rsidR="00397FBB" w:rsidRPr="00E071E9" w:rsidRDefault="00397FBB" w:rsidP="00380575">
            <w:pPr>
              <w:spacing w:after="0" w:line="240" w:lineRule="auto"/>
              <w:rPr>
                <w:rFonts w:ascii="VIC" w:hAnsi="VIC"/>
              </w:rPr>
            </w:pPr>
            <w:r w:rsidRPr="00E071E9">
              <w:rPr>
                <w:rFonts w:ascii="VIC" w:hAnsi="VIC"/>
                <w:bCs/>
              </w:rPr>
              <w:t xml:space="preserve">Total value of in-kind contribution </w:t>
            </w:r>
            <w:r w:rsidRPr="00E071E9">
              <w:rPr>
                <w:rFonts w:ascii="VIC" w:hAnsi="VIC"/>
              </w:rPr>
              <w:t xml:space="preserve">from you and your activity partners. </w:t>
            </w:r>
            <w:r w:rsidRPr="00E071E9">
              <w:rPr>
                <w:rFonts w:ascii="VIC" w:hAnsi="VIC" w:cs="Calibri"/>
                <w:color w:val="000000"/>
              </w:rPr>
              <w:t>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397FBB" w:rsidRPr="00E071E9" w14:paraId="5C9E9F17" w14:textId="77777777" w:rsidTr="00380575">
        <w:trPr>
          <w:trHeight w:val="276"/>
        </w:trPr>
        <w:tc>
          <w:tcPr>
            <w:tcW w:w="2972" w:type="dxa"/>
            <w:shd w:val="clear" w:color="auto" w:fill="auto"/>
            <w:noWrap/>
          </w:tcPr>
          <w:p w14:paraId="239A7843" w14:textId="77777777" w:rsidR="00397FBB" w:rsidRPr="00E071E9" w:rsidRDefault="00397FBB" w:rsidP="00380575">
            <w:pPr>
              <w:spacing w:after="0" w:line="240" w:lineRule="auto"/>
              <w:rPr>
                <w:rFonts w:ascii="VIC" w:hAnsi="VIC"/>
              </w:rPr>
            </w:pPr>
            <w:r w:rsidRPr="00E071E9">
              <w:rPr>
                <w:rFonts w:ascii="VIC" w:hAnsi="VIC"/>
              </w:rPr>
              <w:t>Private support CASH</w:t>
            </w:r>
          </w:p>
        </w:tc>
        <w:tc>
          <w:tcPr>
            <w:tcW w:w="6379" w:type="dxa"/>
            <w:shd w:val="clear" w:color="auto" w:fill="auto"/>
            <w:noWrap/>
          </w:tcPr>
          <w:p w14:paraId="78046B8B" w14:textId="77777777" w:rsidR="00397FBB" w:rsidRPr="00E071E9" w:rsidRDefault="00397FBB" w:rsidP="00380575">
            <w:pPr>
              <w:spacing w:after="0" w:line="240" w:lineRule="auto"/>
              <w:rPr>
                <w:rFonts w:ascii="VIC" w:hAnsi="VIC"/>
              </w:rPr>
            </w:pPr>
            <w:r w:rsidRPr="00E071E9">
              <w:rPr>
                <w:rFonts w:ascii="VIC" w:hAnsi="VIC"/>
                <w:bCs/>
              </w:rPr>
              <w:t>Total cash contribution from a corporate entity</w:t>
            </w:r>
          </w:p>
        </w:tc>
      </w:tr>
      <w:tr w:rsidR="00397FBB" w:rsidRPr="00E071E9" w14:paraId="17396E57" w14:textId="77777777" w:rsidTr="00380575">
        <w:trPr>
          <w:trHeight w:val="276"/>
        </w:trPr>
        <w:tc>
          <w:tcPr>
            <w:tcW w:w="2972" w:type="dxa"/>
            <w:shd w:val="clear" w:color="auto" w:fill="auto"/>
            <w:noWrap/>
          </w:tcPr>
          <w:p w14:paraId="4C4A2F43" w14:textId="77777777" w:rsidR="00397FBB" w:rsidRPr="00E071E9" w:rsidRDefault="00397FBB" w:rsidP="00380575">
            <w:pPr>
              <w:spacing w:after="0" w:line="240" w:lineRule="auto"/>
              <w:rPr>
                <w:rFonts w:ascii="VIC" w:hAnsi="VIC"/>
              </w:rPr>
            </w:pPr>
            <w:r w:rsidRPr="00E071E9">
              <w:rPr>
                <w:rFonts w:ascii="VIC" w:hAnsi="VIC"/>
              </w:rPr>
              <w:t>Private support IN KIND</w:t>
            </w:r>
          </w:p>
        </w:tc>
        <w:tc>
          <w:tcPr>
            <w:tcW w:w="6379" w:type="dxa"/>
            <w:shd w:val="clear" w:color="auto" w:fill="auto"/>
            <w:noWrap/>
          </w:tcPr>
          <w:p w14:paraId="55040B7C" w14:textId="77777777" w:rsidR="00397FBB" w:rsidRPr="00E071E9" w:rsidRDefault="00397FBB" w:rsidP="00380575">
            <w:pPr>
              <w:spacing w:after="0" w:line="240" w:lineRule="auto"/>
              <w:rPr>
                <w:rFonts w:ascii="VIC" w:hAnsi="VIC"/>
              </w:rPr>
            </w:pPr>
            <w:r w:rsidRPr="00E071E9">
              <w:rPr>
                <w:rFonts w:ascii="VIC" w:hAnsi="VIC"/>
                <w:bCs/>
              </w:rPr>
              <w:t xml:space="preserve">Total value of in-kind contribution from a corporate entity for advertising, services, rights or goods. </w:t>
            </w:r>
            <w:r w:rsidRPr="00E071E9">
              <w:rPr>
                <w:rFonts w:ascii="VIC" w:hAnsi="VIC" w:cs="Calibri"/>
                <w:color w:val="000000"/>
              </w:rPr>
              <w:t>Given the goods or services that were contributed were not paid for in cash, an estimated value of the goods of service contributed is sufficient. Add together all private support contributions from a private source or corporate entity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r w:rsidR="00397FBB" w:rsidRPr="00E071E9" w14:paraId="53B267FE" w14:textId="77777777" w:rsidTr="00380575">
        <w:trPr>
          <w:trHeight w:val="276"/>
        </w:trPr>
        <w:tc>
          <w:tcPr>
            <w:tcW w:w="2972" w:type="dxa"/>
            <w:shd w:val="clear" w:color="auto" w:fill="auto"/>
            <w:noWrap/>
          </w:tcPr>
          <w:p w14:paraId="4F126663" w14:textId="77777777" w:rsidR="00397FBB" w:rsidRPr="00E071E9" w:rsidRDefault="00397FBB" w:rsidP="00380575">
            <w:pPr>
              <w:spacing w:after="0" w:line="240" w:lineRule="auto"/>
              <w:rPr>
                <w:rFonts w:ascii="VIC" w:hAnsi="VIC"/>
                <w:b/>
                <w:bCs/>
              </w:rPr>
            </w:pPr>
            <w:r w:rsidRPr="00E071E9">
              <w:rPr>
                <w:rFonts w:ascii="VIC" w:hAnsi="VIC"/>
                <w:b/>
                <w:bCs/>
              </w:rPr>
              <w:lastRenderedPageBreak/>
              <w:t>Expenditure</w:t>
            </w:r>
          </w:p>
        </w:tc>
        <w:tc>
          <w:tcPr>
            <w:tcW w:w="6379" w:type="dxa"/>
            <w:shd w:val="clear" w:color="auto" w:fill="auto"/>
            <w:noWrap/>
          </w:tcPr>
          <w:p w14:paraId="0FEEB56A" w14:textId="77777777" w:rsidR="00397FBB" w:rsidRPr="00E071E9" w:rsidRDefault="00397FBB" w:rsidP="00380575">
            <w:pPr>
              <w:spacing w:after="0" w:line="240" w:lineRule="auto"/>
              <w:rPr>
                <w:rFonts w:ascii="VIC" w:hAnsi="VIC"/>
                <w:bCs/>
              </w:rPr>
            </w:pPr>
          </w:p>
        </w:tc>
      </w:tr>
      <w:tr w:rsidR="00397FBB" w:rsidRPr="00E071E9" w14:paraId="3AFCEC8D" w14:textId="77777777" w:rsidTr="00380575">
        <w:trPr>
          <w:trHeight w:val="276"/>
        </w:trPr>
        <w:tc>
          <w:tcPr>
            <w:tcW w:w="2972" w:type="dxa"/>
            <w:shd w:val="clear" w:color="auto" w:fill="auto"/>
            <w:noWrap/>
          </w:tcPr>
          <w:p w14:paraId="7E4C55DC" w14:textId="77777777" w:rsidR="00397FBB" w:rsidRPr="00E071E9" w:rsidRDefault="00397FBB" w:rsidP="00380575">
            <w:pPr>
              <w:spacing w:after="0" w:line="240" w:lineRule="auto"/>
              <w:rPr>
                <w:rFonts w:ascii="VIC" w:hAnsi="VIC"/>
              </w:rPr>
            </w:pPr>
            <w:r w:rsidRPr="00E071E9">
              <w:rPr>
                <w:rFonts w:ascii="VIC" w:hAnsi="VIC"/>
              </w:rPr>
              <w:t>Salaries, wages and fees (including on-costs and allowances)</w:t>
            </w:r>
          </w:p>
        </w:tc>
        <w:tc>
          <w:tcPr>
            <w:tcW w:w="6379" w:type="dxa"/>
            <w:shd w:val="clear" w:color="auto" w:fill="auto"/>
            <w:noWrap/>
          </w:tcPr>
          <w:p w14:paraId="5186C9EA" w14:textId="77777777" w:rsidR="00397FBB" w:rsidRPr="00E071E9" w:rsidRDefault="00397FBB" w:rsidP="00380575">
            <w:pPr>
              <w:spacing w:after="0" w:line="240" w:lineRule="auto"/>
              <w:rPr>
                <w:rFonts w:ascii="VIC" w:hAnsi="VIC"/>
                <w:bCs/>
              </w:rPr>
            </w:pPr>
            <w:r w:rsidRPr="00E071E9">
              <w:rPr>
                <w:rFonts w:ascii="VIC" w:hAnsi="VIC"/>
                <w:bCs/>
              </w:rPr>
              <w:t>Cost of salaries, wages and fees (including on costs and allowances) for all creative, technical and administrative personnel.</w:t>
            </w:r>
          </w:p>
        </w:tc>
      </w:tr>
      <w:tr w:rsidR="00397FBB" w:rsidRPr="00E071E9" w14:paraId="05821898" w14:textId="77777777" w:rsidTr="00380575">
        <w:trPr>
          <w:trHeight w:val="276"/>
        </w:trPr>
        <w:tc>
          <w:tcPr>
            <w:tcW w:w="2972" w:type="dxa"/>
            <w:shd w:val="clear" w:color="auto" w:fill="auto"/>
            <w:noWrap/>
          </w:tcPr>
          <w:p w14:paraId="140BAF32" w14:textId="77777777" w:rsidR="00397FBB" w:rsidRPr="00E071E9" w:rsidRDefault="00397FBB" w:rsidP="00380575">
            <w:pPr>
              <w:spacing w:after="0" w:line="240" w:lineRule="auto"/>
              <w:rPr>
                <w:rFonts w:ascii="VIC" w:hAnsi="VIC"/>
              </w:rPr>
            </w:pPr>
            <w:r w:rsidRPr="00E071E9">
              <w:rPr>
                <w:rFonts w:ascii="VIC" w:hAnsi="VIC"/>
              </w:rPr>
              <w:t>Marketing and promotion</w:t>
            </w:r>
          </w:p>
        </w:tc>
        <w:tc>
          <w:tcPr>
            <w:tcW w:w="6379" w:type="dxa"/>
            <w:shd w:val="clear" w:color="auto" w:fill="auto"/>
            <w:noWrap/>
          </w:tcPr>
          <w:p w14:paraId="1F4CE011" w14:textId="77777777" w:rsidR="00397FBB" w:rsidRPr="00E071E9" w:rsidRDefault="00397FBB" w:rsidP="00F179DC">
            <w:pPr>
              <w:spacing w:before="60" w:after="0"/>
              <w:rPr>
                <w:rFonts w:ascii="VIC" w:hAnsi="VIC"/>
              </w:rPr>
            </w:pPr>
            <w:r w:rsidRPr="00F179DC">
              <w:rPr>
                <w:rFonts w:ascii="VIC" w:hAnsi="VIC"/>
              </w:rPr>
              <w:t xml:space="preserve">Total costs, that are not salary related, associated with marketing, promotion and </w:t>
            </w:r>
            <w:r w:rsidRPr="00E071E9">
              <w:rPr>
                <w:rFonts w:ascii="VIC" w:hAnsi="VIC"/>
              </w:rPr>
              <w:t>communication, including advertising, promotional materials, launches and opening nights, sponsorship material.</w:t>
            </w:r>
          </w:p>
          <w:p w14:paraId="633CA9EA" w14:textId="77777777" w:rsidR="00397FBB" w:rsidRPr="00E071E9" w:rsidRDefault="00397FBB" w:rsidP="00F179DC">
            <w:pPr>
              <w:spacing w:before="60" w:after="0"/>
              <w:rPr>
                <w:rFonts w:ascii="VIC" w:hAnsi="VIC"/>
              </w:rPr>
            </w:pPr>
            <w:r w:rsidRPr="00E071E9">
              <w:rPr>
                <w:rFonts w:ascii="VIC" w:hAnsi="VIC"/>
              </w:rPr>
              <w:t>Include:</w:t>
            </w:r>
          </w:p>
          <w:p w14:paraId="294F69A0" w14:textId="4152ECF2" w:rsidR="00397FBB" w:rsidRPr="00E071E9" w:rsidRDefault="00397FBB" w:rsidP="00F179DC">
            <w:pPr>
              <w:pStyle w:val="ListParagraph"/>
              <w:numPr>
                <w:ilvl w:val="0"/>
                <w:numId w:val="7"/>
              </w:numPr>
              <w:spacing w:after="0" w:line="240" w:lineRule="auto"/>
              <w:rPr>
                <w:rFonts w:ascii="VIC" w:hAnsi="VIC"/>
              </w:rPr>
            </w:pPr>
            <w:r w:rsidRPr="00E071E9">
              <w:rPr>
                <w:rFonts w:ascii="VIC" w:hAnsi="VIC"/>
              </w:rPr>
              <w:t xml:space="preserve">market research, website design, maintenance and hosting, newsletters, annual reports and access costs. </w:t>
            </w:r>
          </w:p>
          <w:p w14:paraId="6693DD04" w14:textId="77777777" w:rsidR="00397FBB" w:rsidRPr="00E071E9" w:rsidRDefault="00397FBB" w:rsidP="00F179DC">
            <w:pPr>
              <w:spacing w:before="60" w:after="0"/>
              <w:rPr>
                <w:rFonts w:ascii="VIC" w:hAnsi="VIC"/>
              </w:rPr>
            </w:pPr>
            <w:r w:rsidRPr="00E071E9">
              <w:rPr>
                <w:rFonts w:ascii="VIC" w:hAnsi="VIC"/>
              </w:rPr>
              <w:t xml:space="preserve">DO NOT INCLUDE: </w:t>
            </w:r>
          </w:p>
          <w:p w14:paraId="5192BDA4" w14:textId="6FE9D525" w:rsidR="00397FBB" w:rsidRPr="00E071E9" w:rsidRDefault="00397FBB" w:rsidP="00F179DC">
            <w:pPr>
              <w:pStyle w:val="ListParagraph"/>
              <w:numPr>
                <w:ilvl w:val="0"/>
                <w:numId w:val="7"/>
              </w:numPr>
              <w:spacing w:after="0" w:line="240" w:lineRule="auto"/>
              <w:rPr>
                <w:rFonts w:ascii="VIC" w:hAnsi="VIC"/>
                <w:bCs/>
              </w:rPr>
            </w:pPr>
            <w:r w:rsidRPr="00E071E9">
              <w:rPr>
                <w:rFonts w:ascii="VIC" w:hAnsi="VIC"/>
              </w:rPr>
              <w:t>costs that are salary related.</w:t>
            </w:r>
          </w:p>
        </w:tc>
      </w:tr>
      <w:tr w:rsidR="00397FBB" w:rsidRPr="00E071E9" w14:paraId="771DC935" w14:textId="77777777" w:rsidTr="00380575">
        <w:trPr>
          <w:trHeight w:val="276"/>
        </w:trPr>
        <w:tc>
          <w:tcPr>
            <w:tcW w:w="2972" w:type="dxa"/>
            <w:shd w:val="clear" w:color="auto" w:fill="auto"/>
            <w:noWrap/>
          </w:tcPr>
          <w:p w14:paraId="6AF634CA" w14:textId="77777777" w:rsidR="00397FBB" w:rsidRPr="00E071E9" w:rsidRDefault="00397FBB" w:rsidP="00380575">
            <w:pPr>
              <w:spacing w:after="0" w:line="240" w:lineRule="auto"/>
              <w:rPr>
                <w:rFonts w:ascii="VIC" w:hAnsi="VIC"/>
              </w:rPr>
            </w:pPr>
            <w:r w:rsidRPr="00E071E9">
              <w:rPr>
                <w:rFonts w:ascii="VIC" w:hAnsi="VIC"/>
              </w:rPr>
              <w:t>Project / production costs</w:t>
            </w:r>
          </w:p>
        </w:tc>
        <w:tc>
          <w:tcPr>
            <w:tcW w:w="6379" w:type="dxa"/>
            <w:shd w:val="clear" w:color="auto" w:fill="auto"/>
            <w:noWrap/>
          </w:tcPr>
          <w:p w14:paraId="025424B8" w14:textId="77777777" w:rsidR="00397FBB" w:rsidRPr="00E071E9" w:rsidRDefault="00397FBB" w:rsidP="00F179DC">
            <w:pPr>
              <w:spacing w:before="60" w:after="0"/>
              <w:rPr>
                <w:rFonts w:ascii="VIC" w:hAnsi="VIC"/>
              </w:rPr>
            </w:pPr>
            <w:r w:rsidRPr="00E071E9">
              <w:rPr>
                <w:rFonts w:ascii="VIC" w:hAnsi="VIC"/>
              </w:rPr>
              <w:t xml:space="preserve">Total direct program and production costs, materials and equipment, travel and accommodation, venue, access and hire charges, royalties. </w:t>
            </w:r>
          </w:p>
          <w:p w14:paraId="711159B8" w14:textId="77777777" w:rsidR="00397FBB" w:rsidRPr="00E071E9" w:rsidRDefault="00397FBB" w:rsidP="00F179DC">
            <w:pPr>
              <w:spacing w:before="60" w:after="0"/>
              <w:rPr>
                <w:rFonts w:ascii="VIC" w:hAnsi="VIC"/>
              </w:rPr>
            </w:pPr>
            <w:r w:rsidRPr="00E071E9">
              <w:rPr>
                <w:rFonts w:ascii="VIC" w:hAnsi="VIC"/>
              </w:rPr>
              <w:t xml:space="preserve">DO NOT INCLUDE: </w:t>
            </w:r>
          </w:p>
          <w:p w14:paraId="41ABCE80" w14:textId="6D1A59E9" w:rsidR="00397FBB" w:rsidRPr="00E071E9" w:rsidRDefault="00397FBB" w:rsidP="00F179DC">
            <w:pPr>
              <w:pStyle w:val="ListParagraph"/>
              <w:numPr>
                <w:ilvl w:val="0"/>
                <w:numId w:val="7"/>
              </w:numPr>
              <w:spacing w:after="0" w:line="240" w:lineRule="auto"/>
              <w:rPr>
                <w:rFonts w:ascii="VIC" w:hAnsi="VIC"/>
              </w:rPr>
            </w:pPr>
            <w:r w:rsidRPr="00E071E9">
              <w:rPr>
                <w:rFonts w:ascii="VIC" w:hAnsi="VIC"/>
              </w:rPr>
              <w:t>costs that are salary related.</w:t>
            </w:r>
          </w:p>
        </w:tc>
      </w:tr>
      <w:tr w:rsidR="00397FBB" w:rsidRPr="00E071E9" w14:paraId="423BC73A" w14:textId="77777777" w:rsidTr="00380575">
        <w:trPr>
          <w:trHeight w:val="276"/>
        </w:trPr>
        <w:tc>
          <w:tcPr>
            <w:tcW w:w="2972" w:type="dxa"/>
            <w:shd w:val="clear" w:color="auto" w:fill="auto"/>
            <w:noWrap/>
          </w:tcPr>
          <w:p w14:paraId="4CBCE5BF" w14:textId="77777777" w:rsidR="00397FBB" w:rsidRPr="00E071E9" w:rsidRDefault="00397FBB" w:rsidP="00380575">
            <w:pPr>
              <w:spacing w:after="0" w:line="240" w:lineRule="auto"/>
              <w:rPr>
                <w:rFonts w:ascii="VIC" w:hAnsi="VIC"/>
              </w:rPr>
            </w:pPr>
            <w:r w:rsidRPr="00E071E9">
              <w:rPr>
                <w:rFonts w:ascii="VIC" w:hAnsi="VIC"/>
              </w:rPr>
              <w:t>Administration</w:t>
            </w:r>
          </w:p>
        </w:tc>
        <w:tc>
          <w:tcPr>
            <w:tcW w:w="6379" w:type="dxa"/>
            <w:shd w:val="clear" w:color="auto" w:fill="auto"/>
            <w:noWrap/>
          </w:tcPr>
          <w:p w14:paraId="05C6B505" w14:textId="77777777" w:rsidR="00397FBB" w:rsidRPr="00E071E9" w:rsidRDefault="00397FBB" w:rsidP="00F179DC">
            <w:pPr>
              <w:spacing w:before="60" w:after="0"/>
              <w:rPr>
                <w:rFonts w:ascii="VIC" w:hAnsi="VIC"/>
              </w:rPr>
            </w:pPr>
            <w:r w:rsidRPr="00E071E9">
              <w:rPr>
                <w:rFonts w:ascii="VIC" w:hAnsi="VIC"/>
              </w:rPr>
              <w:t>Total expenditure on costs outside the production, presentation and marketing of your cultural activity and output.</w:t>
            </w:r>
          </w:p>
          <w:p w14:paraId="331B321F" w14:textId="77777777" w:rsidR="00397FBB" w:rsidRPr="00E071E9" w:rsidRDefault="00397FBB" w:rsidP="00F179DC">
            <w:pPr>
              <w:spacing w:before="60" w:after="0"/>
              <w:rPr>
                <w:rFonts w:ascii="VIC" w:hAnsi="VIC"/>
              </w:rPr>
            </w:pPr>
            <w:r w:rsidRPr="00E071E9">
              <w:rPr>
                <w:rFonts w:ascii="VIC" w:hAnsi="VIC"/>
              </w:rPr>
              <w:t xml:space="preserve">Include: </w:t>
            </w:r>
          </w:p>
          <w:p w14:paraId="355E96AB" w14:textId="3CE34B5D" w:rsidR="00397FBB" w:rsidRPr="00E071E9" w:rsidRDefault="00397FBB" w:rsidP="00F179DC">
            <w:pPr>
              <w:pStyle w:val="ListParagraph"/>
              <w:numPr>
                <w:ilvl w:val="0"/>
                <w:numId w:val="7"/>
              </w:numPr>
              <w:spacing w:after="0" w:line="240" w:lineRule="auto"/>
              <w:rPr>
                <w:rFonts w:ascii="VIC" w:hAnsi="VIC"/>
              </w:rPr>
            </w:pPr>
            <w:r w:rsidRPr="00E071E9">
              <w:rPr>
                <w:rFonts w:ascii="VIC" w:hAnsi="VIC"/>
              </w:rPr>
              <w:t xml:space="preserve">rent and access costs. </w:t>
            </w:r>
          </w:p>
          <w:p w14:paraId="08C6FBEF" w14:textId="77777777" w:rsidR="00397FBB" w:rsidRPr="00E071E9" w:rsidRDefault="00397FBB" w:rsidP="00F179DC">
            <w:pPr>
              <w:spacing w:after="60"/>
              <w:rPr>
                <w:rFonts w:ascii="VIC" w:hAnsi="VIC"/>
              </w:rPr>
            </w:pPr>
            <w:r w:rsidRPr="00E071E9">
              <w:rPr>
                <w:rFonts w:ascii="VIC" w:hAnsi="VIC"/>
              </w:rPr>
              <w:t xml:space="preserve">DO NOT INCLUDE: </w:t>
            </w:r>
          </w:p>
          <w:p w14:paraId="54BBC32F" w14:textId="496831F5" w:rsidR="00397FBB" w:rsidRPr="00F179DC" w:rsidRDefault="00397FBB" w:rsidP="00F179DC">
            <w:pPr>
              <w:pStyle w:val="ListParagraph"/>
              <w:numPr>
                <w:ilvl w:val="0"/>
                <w:numId w:val="7"/>
              </w:numPr>
              <w:spacing w:after="0" w:line="240" w:lineRule="auto"/>
              <w:rPr>
                <w:rFonts w:ascii="VIC" w:hAnsi="VIC"/>
                <w:bCs/>
              </w:rPr>
            </w:pPr>
            <w:r w:rsidRPr="00F179DC">
              <w:rPr>
                <w:rFonts w:ascii="VIC" w:hAnsi="VIC"/>
              </w:rPr>
              <w:t>costs that are salary related.</w:t>
            </w:r>
          </w:p>
        </w:tc>
      </w:tr>
      <w:tr w:rsidR="00397FBB" w:rsidRPr="00E071E9" w14:paraId="180805CA" w14:textId="77777777" w:rsidTr="00380575">
        <w:trPr>
          <w:trHeight w:val="276"/>
        </w:trPr>
        <w:tc>
          <w:tcPr>
            <w:tcW w:w="2972" w:type="dxa"/>
            <w:shd w:val="clear" w:color="auto" w:fill="auto"/>
            <w:noWrap/>
          </w:tcPr>
          <w:p w14:paraId="0A56DE28" w14:textId="77777777" w:rsidR="00397FBB" w:rsidRPr="00E071E9" w:rsidRDefault="00397FBB" w:rsidP="00380575">
            <w:pPr>
              <w:spacing w:after="0" w:line="240" w:lineRule="auto"/>
              <w:rPr>
                <w:rFonts w:ascii="VIC" w:hAnsi="VIC"/>
              </w:rPr>
            </w:pPr>
            <w:r w:rsidRPr="00E071E9">
              <w:rPr>
                <w:rFonts w:ascii="VIC" w:hAnsi="VIC"/>
              </w:rPr>
              <w:t>In kind expenses – recipient and other activity partners’</w:t>
            </w:r>
          </w:p>
        </w:tc>
        <w:tc>
          <w:tcPr>
            <w:tcW w:w="6379" w:type="dxa"/>
            <w:shd w:val="clear" w:color="auto" w:fill="auto"/>
            <w:noWrap/>
          </w:tcPr>
          <w:p w14:paraId="41954F17" w14:textId="77777777" w:rsidR="00397FBB" w:rsidRPr="00E071E9" w:rsidRDefault="00397FBB" w:rsidP="00380575">
            <w:pPr>
              <w:spacing w:after="0" w:line="240" w:lineRule="auto"/>
              <w:rPr>
                <w:rFonts w:ascii="VIC" w:hAnsi="VIC"/>
                <w:bCs/>
              </w:rPr>
            </w:pPr>
            <w:r w:rsidRPr="00E071E9">
              <w:rPr>
                <w:rFonts w:ascii="VIC" w:hAnsi="VIC" w:cs="Calibri"/>
                <w:color w:val="000000"/>
              </w:rPr>
              <w:t>This is the total value or estimated value of all in-kind contributions, from the recipient or the activity partner, that would have been paid for as an expense if it was not contributed in-kind (in-kind contributions must be reconciled as both in-kind income AND in-kind expenditure).</w:t>
            </w:r>
          </w:p>
        </w:tc>
      </w:tr>
      <w:tr w:rsidR="00397FBB" w:rsidRPr="00E071E9" w14:paraId="5E25D96B" w14:textId="77777777" w:rsidTr="00380575">
        <w:trPr>
          <w:trHeight w:val="276"/>
        </w:trPr>
        <w:tc>
          <w:tcPr>
            <w:tcW w:w="2972" w:type="dxa"/>
            <w:shd w:val="clear" w:color="auto" w:fill="auto"/>
            <w:noWrap/>
          </w:tcPr>
          <w:p w14:paraId="06D2E776" w14:textId="77777777" w:rsidR="00397FBB" w:rsidRPr="00E071E9" w:rsidRDefault="00397FBB" w:rsidP="00380575">
            <w:pPr>
              <w:spacing w:after="0" w:line="240" w:lineRule="auto"/>
              <w:rPr>
                <w:rFonts w:ascii="VIC" w:hAnsi="VIC"/>
              </w:rPr>
            </w:pPr>
            <w:r w:rsidRPr="00E071E9">
              <w:rPr>
                <w:rFonts w:ascii="VIC" w:hAnsi="VIC"/>
              </w:rPr>
              <w:t>In kind expenses – private support</w:t>
            </w:r>
          </w:p>
        </w:tc>
        <w:tc>
          <w:tcPr>
            <w:tcW w:w="6379" w:type="dxa"/>
            <w:shd w:val="clear" w:color="auto" w:fill="auto"/>
            <w:noWrap/>
          </w:tcPr>
          <w:p w14:paraId="64063B82" w14:textId="77777777" w:rsidR="00397FBB" w:rsidRPr="00E071E9" w:rsidRDefault="00397FBB" w:rsidP="00380575">
            <w:pPr>
              <w:spacing w:after="0" w:line="240" w:lineRule="auto"/>
              <w:rPr>
                <w:rFonts w:ascii="VIC" w:hAnsi="VIC"/>
                <w:bCs/>
              </w:rPr>
            </w:pPr>
            <w:r w:rsidRPr="00E071E9">
              <w:rPr>
                <w:rFonts w:ascii="VIC" w:hAnsi="VIC" w:cs="Calibri"/>
                <w:color w:val="000000"/>
              </w:rPr>
              <w:t>This is the total value or estimated value of all in-kind contributions, from a private source or corporate entity, that would have been paid for as an expense if it was not contributed in-kind (in-kind contributions must be reconciled as both in-kind income AND in-kind expenditure).</w:t>
            </w:r>
          </w:p>
        </w:tc>
      </w:tr>
    </w:tbl>
    <w:p w14:paraId="6B0A8A87" w14:textId="77777777" w:rsidR="001C6930" w:rsidRDefault="001C6930">
      <w:pPr>
        <w:rPr>
          <w:rFonts w:ascii="VIC" w:hAnsi="VIC" w:cs="Arial"/>
          <w:color w:val="100249"/>
        </w:rPr>
      </w:pPr>
      <w:r>
        <w:rPr>
          <w:rFonts w:ascii="VIC" w:hAnsi="VIC" w:cs="Arial"/>
          <w:color w:val="100249"/>
        </w:rPr>
        <w:br w:type="page"/>
      </w:r>
    </w:p>
    <w:p w14:paraId="453323C3" w14:textId="77777777" w:rsidR="00397FBB" w:rsidRDefault="00397FBB" w:rsidP="00397FBB">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97FBB" w:rsidRPr="00E071E9" w14:paraId="32C1BB7C" w14:textId="77777777" w:rsidTr="00380575">
        <w:trPr>
          <w:trHeight w:val="276"/>
        </w:trPr>
        <w:tc>
          <w:tcPr>
            <w:tcW w:w="2972" w:type="dxa"/>
            <w:shd w:val="clear" w:color="000000" w:fill="7030A0"/>
            <w:noWrap/>
          </w:tcPr>
          <w:p w14:paraId="054EEE10" w14:textId="77777777" w:rsidR="00397FBB" w:rsidRPr="00E071E9" w:rsidRDefault="00397FBB" w:rsidP="00380575">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In kind contributions</w:t>
            </w:r>
          </w:p>
        </w:tc>
        <w:tc>
          <w:tcPr>
            <w:tcW w:w="6379" w:type="dxa"/>
            <w:shd w:val="clear" w:color="000000" w:fill="7030A0"/>
            <w:noWrap/>
          </w:tcPr>
          <w:p w14:paraId="400FA1DF" w14:textId="77777777" w:rsidR="00397FBB" w:rsidRPr="00E071E9" w:rsidRDefault="00397FBB" w:rsidP="00380575">
            <w:pPr>
              <w:spacing w:after="0" w:line="240" w:lineRule="auto"/>
              <w:rPr>
                <w:rFonts w:ascii="VIC" w:eastAsia="Times New Roman" w:hAnsi="VIC" w:cs="Arial"/>
                <w:b/>
                <w:bCs/>
                <w:color w:val="FFFFFF"/>
                <w:lang w:eastAsia="en-AU"/>
              </w:rPr>
            </w:pPr>
          </w:p>
        </w:tc>
      </w:tr>
      <w:tr w:rsidR="00397FBB" w:rsidRPr="00E071E9" w14:paraId="375063C8" w14:textId="77777777" w:rsidTr="00380575">
        <w:trPr>
          <w:trHeight w:val="276"/>
        </w:trPr>
        <w:tc>
          <w:tcPr>
            <w:tcW w:w="2972" w:type="dxa"/>
            <w:shd w:val="clear" w:color="auto" w:fill="auto"/>
            <w:noWrap/>
          </w:tcPr>
          <w:p w14:paraId="4D4244DC" w14:textId="77777777" w:rsidR="00397FBB" w:rsidRPr="00F179DC" w:rsidRDefault="00397FBB" w:rsidP="00380575">
            <w:pPr>
              <w:spacing w:after="0" w:line="240" w:lineRule="auto"/>
              <w:rPr>
                <w:rFonts w:ascii="VIC" w:hAnsi="VIC"/>
              </w:rPr>
            </w:pPr>
            <w:r w:rsidRPr="00F179DC">
              <w:rPr>
                <w:rFonts w:ascii="VIC" w:hAnsi="VIC"/>
              </w:rPr>
              <w:t>In kind support</w:t>
            </w:r>
          </w:p>
        </w:tc>
        <w:tc>
          <w:tcPr>
            <w:tcW w:w="6379" w:type="dxa"/>
            <w:shd w:val="clear" w:color="auto" w:fill="auto"/>
            <w:noWrap/>
          </w:tcPr>
          <w:p w14:paraId="02588A56" w14:textId="77777777" w:rsidR="00397FBB" w:rsidRPr="00F179DC" w:rsidRDefault="00397FBB" w:rsidP="00380575">
            <w:pPr>
              <w:spacing w:after="0" w:line="240" w:lineRule="auto"/>
              <w:rPr>
                <w:rFonts w:ascii="VIC" w:hAnsi="VIC" w:cs="Calibri"/>
                <w:color w:val="000000"/>
              </w:rPr>
            </w:pPr>
            <w:r w:rsidRPr="00F179DC">
              <w:rPr>
                <w:rFonts w:ascii="VIC" w:hAnsi="VIC" w:cs="Calibri"/>
                <w:color w:val="000000"/>
              </w:rPr>
              <w:t>In-kind support is the contribution of a good or a service, other than cash, this may include labour, equipment, venue hire or professional advice.</w:t>
            </w:r>
          </w:p>
          <w:p w14:paraId="19BFB3A0" w14:textId="77777777" w:rsidR="00397FBB" w:rsidRPr="00F179DC" w:rsidRDefault="00397FBB" w:rsidP="00380575">
            <w:pPr>
              <w:pStyle w:val="NormalWeb"/>
              <w:spacing w:before="0" w:beforeAutospacing="0" w:after="0" w:afterAutospacing="0"/>
              <w:rPr>
                <w:rFonts w:ascii="VIC" w:hAnsi="VIC" w:cs="Calibri"/>
                <w:color w:val="000000"/>
                <w:sz w:val="22"/>
                <w:szCs w:val="22"/>
              </w:rPr>
            </w:pPr>
            <w:r w:rsidRPr="00F179DC">
              <w:rPr>
                <w:rFonts w:ascii="VIC" w:hAnsi="VIC" w:cs="Calibri"/>
                <w:color w:val="000000"/>
                <w:sz w:val="22"/>
                <w:szCs w:val="22"/>
              </w:rPr>
              <w:t>Often an organisation or group contribute to a project with their own resources or time (labour), which may reduce the amount of actual dollars needed, sometimes the contribution comes from a private source outside of the funded organisation or group, however if these contributions didn't exist these goods or services would have to be paid for in cash.</w:t>
            </w:r>
          </w:p>
          <w:p w14:paraId="6A5AC54F" w14:textId="77777777" w:rsidR="00397FBB" w:rsidRPr="00F179DC" w:rsidRDefault="00397FBB" w:rsidP="00380575">
            <w:pPr>
              <w:spacing w:after="0" w:line="240" w:lineRule="auto"/>
              <w:rPr>
                <w:rFonts w:ascii="VIC" w:hAnsi="VIC"/>
              </w:rPr>
            </w:pPr>
            <w:r w:rsidRPr="00F179DC">
              <w:rPr>
                <w:rFonts w:ascii="VIC" w:hAnsi="VIC" w:cs="Calibri"/>
                <w:color w:val="000000"/>
              </w:rPr>
              <w:t>The estimated value of an in-kind contribution is declared as in-kind income AND in-kind expenditure in your financial reconciliation.</w:t>
            </w:r>
          </w:p>
        </w:tc>
      </w:tr>
      <w:tr w:rsidR="00397FBB" w:rsidRPr="00E071E9" w14:paraId="7DEB7FF5" w14:textId="77777777" w:rsidTr="00380575">
        <w:trPr>
          <w:trHeight w:val="276"/>
        </w:trPr>
        <w:tc>
          <w:tcPr>
            <w:tcW w:w="2972" w:type="dxa"/>
            <w:shd w:val="clear" w:color="auto" w:fill="auto"/>
            <w:noWrap/>
          </w:tcPr>
          <w:p w14:paraId="2210C1B4" w14:textId="77777777" w:rsidR="00397FBB" w:rsidRPr="00F179DC" w:rsidRDefault="00397FBB" w:rsidP="00380575">
            <w:pPr>
              <w:spacing w:after="0" w:line="240" w:lineRule="auto"/>
              <w:rPr>
                <w:rFonts w:ascii="VIC" w:eastAsia="Times New Roman" w:hAnsi="VIC" w:cs="Arial"/>
                <w:lang w:eastAsia="en-AU"/>
              </w:rPr>
            </w:pPr>
            <w:r w:rsidRPr="00F179DC">
              <w:rPr>
                <w:rFonts w:ascii="VIC" w:hAnsi="VIC" w:cs="Calibri"/>
                <w:color w:val="000000"/>
              </w:rPr>
              <w:t>Recipient and other activity partners’ contribution IN-KIND (estimated)</w:t>
            </w:r>
          </w:p>
        </w:tc>
        <w:tc>
          <w:tcPr>
            <w:tcW w:w="6379" w:type="dxa"/>
            <w:shd w:val="clear" w:color="auto" w:fill="auto"/>
            <w:noWrap/>
          </w:tcPr>
          <w:p w14:paraId="77E3EC41" w14:textId="77777777" w:rsidR="00397FBB" w:rsidRPr="00F179DC" w:rsidRDefault="00397FBB" w:rsidP="00380575">
            <w:pPr>
              <w:spacing w:after="0" w:line="240" w:lineRule="auto"/>
              <w:rPr>
                <w:rFonts w:ascii="VIC" w:hAnsi="VIC"/>
              </w:rPr>
            </w:pPr>
            <w:r w:rsidRPr="00F179DC">
              <w:rPr>
                <w:rFonts w:ascii="VIC" w:hAnsi="VIC" w:cs="Calibri"/>
                <w:color w:val="000000"/>
              </w:rPr>
              <w:t xml:space="preserve">If the in-kind contribution comes from the recipient or the recipient group or organisation then this contribution is classified as </w:t>
            </w:r>
            <w:r w:rsidRPr="00F179DC">
              <w:rPr>
                <w:rFonts w:ascii="VIC" w:hAnsi="VIC" w:cs="Calibri"/>
                <w:i/>
                <w:iCs/>
                <w:color w:val="000000"/>
              </w:rPr>
              <w:t xml:space="preserve">recipient and other activity partners' in-kind </w:t>
            </w:r>
            <w:r w:rsidRPr="00F179DC">
              <w:rPr>
                <w:rFonts w:ascii="VIC" w:hAnsi="VIC" w:cs="Calibri"/>
                <w:color w:val="000000"/>
              </w:rPr>
              <w:t>contribution.  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397FBB" w:rsidRPr="00E071E9" w14:paraId="72EFDF11" w14:textId="77777777" w:rsidTr="00380575">
        <w:trPr>
          <w:trHeight w:val="276"/>
        </w:trPr>
        <w:tc>
          <w:tcPr>
            <w:tcW w:w="2972" w:type="dxa"/>
            <w:shd w:val="clear" w:color="auto" w:fill="auto"/>
            <w:noWrap/>
          </w:tcPr>
          <w:p w14:paraId="4E98CE11" w14:textId="77777777" w:rsidR="00397FBB" w:rsidRPr="00F179DC" w:rsidRDefault="00397FBB" w:rsidP="00380575">
            <w:pPr>
              <w:spacing w:after="0" w:line="240" w:lineRule="auto"/>
              <w:rPr>
                <w:rFonts w:ascii="VIC" w:hAnsi="VIC" w:cs="Calibri"/>
                <w:color w:val="000000"/>
              </w:rPr>
            </w:pPr>
            <w:r w:rsidRPr="00F179DC">
              <w:rPr>
                <w:rFonts w:ascii="VIC" w:hAnsi="VIC" w:cs="Calibri"/>
                <w:color w:val="000000"/>
              </w:rPr>
              <w:t>Private support IN-KIND (estimated)</w:t>
            </w:r>
          </w:p>
        </w:tc>
        <w:tc>
          <w:tcPr>
            <w:tcW w:w="6379" w:type="dxa"/>
            <w:shd w:val="clear" w:color="auto" w:fill="auto"/>
            <w:noWrap/>
          </w:tcPr>
          <w:p w14:paraId="572649F3" w14:textId="77777777" w:rsidR="00397FBB" w:rsidRPr="00F179DC" w:rsidRDefault="00397FBB" w:rsidP="00380575">
            <w:pPr>
              <w:pStyle w:val="NormalWeb"/>
              <w:spacing w:before="0" w:beforeAutospacing="0" w:after="0" w:afterAutospacing="0"/>
              <w:rPr>
                <w:rFonts w:ascii="VIC" w:hAnsi="VIC" w:cs="Calibri"/>
                <w:color w:val="000000"/>
                <w:sz w:val="22"/>
                <w:szCs w:val="22"/>
              </w:rPr>
            </w:pPr>
            <w:r w:rsidRPr="00F179DC">
              <w:rPr>
                <w:rFonts w:ascii="VIC" w:hAnsi="VIC" w:cs="Calibri"/>
                <w:color w:val="000000"/>
                <w:sz w:val="22"/>
                <w:szCs w:val="22"/>
              </w:rPr>
              <w:t xml:space="preserve">If the in-kind contribution comes from an individual, group or organisation outside of the group or individual funded to deliver the activity then this is considered </w:t>
            </w:r>
            <w:r w:rsidRPr="00F179DC">
              <w:rPr>
                <w:rFonts w:ascii="VIC" w:hAnsi="VIC" w:cs="Calibri"/>
                <w:i/>
                <w:iCs/>
                <w:color w:val="000000"/>
                <w:sz w:val="22"/>
                <w:szCs w:val="22"/>
              </w:rPr>
              <w:t xml:space="preserve">private support in-kind </w:t>
            </w:r>
            <w:r w:rsidRPr="00F179DC">
              <w:rPr>
                <w:rFonts w:ascii="VIC" w:hAnsi="VIC" w:cs="Calibri"/>
                <w:color w:val="000000"/>
                <w:sz w:val="22"/>
                <w:szCs w:val="22"/>
              </w:rPr>
              <w:t>contribution. Given the goods or services that were contributed were not paid for in cash, an estimated value of the goods of service contributed is sufficient. Add together all private support contributions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bl>
    <w:p w14:paraId="774D8FAD" w14:textId="6C19598A" w:rsidR="001C6930" w:rsidRDefault="001C6930" w:rsidP="00397FBB">
      <w:pPr>
        <w:spacing w:after="0"/>
        <w:rPr>
          <w:rFonts w:ascii="VIC" w:hAnsi="VIC" w:cs="Arial"/>
          <w:color w:val="100249"/>
        </w:rPr>
      </w:pPr>
    </w:p>
    <w:p w14:paraId="238CE9F0" w14:textId="77777777" w:rsidR="001C6930" w:rsidRDefault="001C6930">
      <w:pPr>
        <w:rPr>
          <w:rFonts w:ascii="VIC" w:hAnsi="VIC" w:cs="Arial"/>
          <w:color w:val="100249"/>
        </w:rPr>
      </w:pPr>
      <w:r>
        <w:rPr>
          <w:rFonts w:ascii="VIC" w:hAnsi="VIC" w:cs="Arial"/>
          <w:color w:val="100249"/>
        </w:rPr>
        <w:br w:type="page"/>
      </w:r>
    </w:p>
    <w:p w14:paraId="5CBA248F" w14:textId="77777777" w:rsidR="00397FBB" w:rsidRPr="00E071E9" w:rsidRDefault="00397FBB" w:rsidP="00397FBB">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397FBB" w:rsidRPr="00E071E9" w14:paraId="77225B24" w14:textId="77777777" w:rsidTr="00380575">
        <w:trPr>
          <w:trHeight w:val="276"/>
        </w:trPr>
        <w:tc>
          <w:tcPr>
            <w:tcW w:w="2972" w:type="dxa"/>
            <w:shd w:val="clear" w:color="000000" w:fill="7030A0"/>
            <w:noWrap/>
          </w:tcPr>
          <w:p w14:paraId="758DCD77" w14:textId="77777777" w:rsidR="00397FBB" w:rsidRPr="00E071E9" w:rsidRDefault="00397FBB" w:rsidP="00380575">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Additional financial information</w:t>
            </w:r>
          </w:p>
        </w:tc>
        <w:tc>
          <w:tcPr>
            <w:tcW w:w="6379" w:type="dxa"/>
            <w:shd w:val="clear" w:color="000000" w:fill="7030A0"/>
            <w:noWrap/>
          </w:tcPr>
          <w:p w14:paraId="5C10448A" w14:textId="77777777" w:rsidR="00397FBB" w:rsidRPr="00E071E9" w:rsidRDefault="00397FBB" w:rsidP="00380575">
            <w:pPr>
              <w:spacing w:after="0" w:line="240" w:lineRule="auto"/>
              <w:rPr>
                <w:rFonts w:ascii="VIC" w:eastAsia="Times New Roman" w:hAnsi="VIC" w:cs="Arial"/>
                <w:b/>
                <w:bCs/>
                <w:color w:val="FFFFFF"/>
                <w:lang w:eastAsia="en-AU"/>
              </w:rPr>
            </w:pPr>
          </w:p>
        </w:tc>
      </w:tr>
      <w:tr w:rsidR="00397FBB" w:rsidRPr="00E071E9" w14:paraId="33CEDCA6" w14:textId="77777777" w:rsidTr="00380575">
        <w:trPr>
          <w:trHeight w:val="276"/>
        </w:trPr>
        <w:tc>
          <w:tcPr>
            <w:tcW w:w="2972" w:type="dxa"/>
            <w:shd w:val="clear" w:color="auto" w:fill="auto"/>
            <w:noWrap/>
          </w:tcPr>
          <w:p w14:paraId="7C0F5B53" w14:textId="77777777" w:rsidR="00397FBB" w:rsidRPr="00F179DC" w:rsidRDefault="00397FBB" w:rsidP="00380575">
            <w:pPr>
              <w:spacing w:after="0" w:line="240" w:lineRule="auto"/>
              <w:rPr>
                <w:rFonts w:ascii="VIC" w:hAnsi="VIC"/>
              </w:rPr>
            </w:pPr>
            <w:r w:rsidRPr="00F179DC">
              <w:rPr>
                <w:rFonts w:ascii="VIC" w:hAnsi="VIC"/>
              </w:rPr>
              <w:t>Access costs (cash and in kind)</w:t>
            </w:r>
          </w:p>
        </w:tc>
        <w:tc>
          <w:tcPr>
            <w:tcW w:w="6379" w:type="dxa"/>
            <w:shd w:val="clear" w:color="auto" w:fill="auto"/>
            <w:noWrap/>
          </w:tcPr>
          <w:p w14:paraId="742F8B0A" w14:textId="77777777" w:rsidR="00397FBB" w:rsidRDefault="00397FBB" w:rsidP="00380575">
            <w:pPr>
              <w:spacing w:after="0" w:line="240" w:lineRule="auto"/>
              <w:rPr>
                <w:rFonts w:ascii="VIC" w:hAnsi="VIC"/>
                <w:bCs/>
              </w:rPr>
            </w:pPr>
            <w:r w:rsidRPr="00E33E93">
              <w:rPr>
                <w:rFonts w:ascii="VIC" w:hAnsi="VIC"/>
                <w:bCs/>
              </w:rPr>
              <w:t>Access costs for deaf and disabled people</w:t>
            </w:r>
            <w:r>
              <w:rPr>
                <w:rFonts w:ascii="VIC" w:hAnsi="VIC"/>
                <w:bCs/>
              </w:rPr>
              <w:t>.</w:t>
            </w:r>
            <w:r w:rsidRPr="00E33E93">
              <w:rPr>
                <w:rFonts w:ascii="VIC" w:hAnsi="VIC"/>
                <w:bCs/>
              </w:rPr>
              <w:t xml:space="preserve"> </w:t>
            </w:r>
            <w:r>
              <w:rPr>
                <w:rFonts w:ascii="VIC" w:hAnsi="VIC"/>
                <w:bCs/>
              </w:rPr>
              <w:t>The total c</w:t>
            </w:r>
            <w:r w:rsidRPr="00E071E9">
              <w:rPr>
                <w:rFonts w:ascii="VIC" w:hAnsi="VIC"/>
                <w:bCs/>
              </w:rPr>
              <w:t xml:space="preserve">omponent of your production, marketing and administration overheads that is </w:t>
            </w:r>
            <w:r>
              <w:rPr>
                <w:rFonts w:ascii="VIC" w:hAnsi="VIC"/>
                <w:bCs/>
              </w:rPr>
              <w:t>spent on</w:t>
            </w:r>
            <w:r w:rsidRPr="00E071E9">
              <w:rPr>
                <w:rFonts w:ascii="VIC" w:hAnsi="VIC"/>
                <w:bCs/>
              </w:rPr>
              <w:t xml:space="preserve"> access. Note that this amount will also be included in your income and expenditure financial reconciliation above.</w:t>
            </w:r>
          </w:p>
          <w:p w14:paraId="5EF603A1" w14:textId="77777777" w:rsidR="00397FBB" w:rsidRPr="0071108D" w:rsidRDefault="00397FBB" w:rsidP="00380575">
            <w:pPr>
              <w:spacing w:after="0" w:line="240" w:lineRule="auto"/>
              <w:rPr>
                <w:rFonts w:ascii="VIC" w:hAnsi="VIC"/>
                <w:bCs/>
              </w:rPr>
            </w:pPr>
            <w:r>
              <w:rPr>
                <w:rFonts w:ascii="VIC" w:hAnsi="VIC"/>
                <w:bCs/>
              </w:rPr>
              <w:t>Access costs may include Auslan interpreters, audio description, captioning and access consultants.</w:t>
            </w:r>
          </w:p>
          <w:p w14:paraId="1EF62137" w14:textId="77777777" w:rsidR="00397FBB" w:rsidRDefault="00397FBB" w:rsidP="00380575">
            <w:pPr>
              <w:spacing w:after="0" w:line="240" w:lineRule="auto"/>
              <w:rPr>
                <w:rFonts w:ascii="VIC" w:hAnsi="VIC"/>
                <w:bCs/>
              </w:rPr>
            </w:pPr>
          </w:p>
          <w:p w14:paraId="6364F9C5" w14:textId="77777777" w:rsidR="00397FBB" w:rsidRPr="0071108D" w:rsidRDefault="00397FBB" w:rsidP="00380575">
            <w:pPr>
              <w:spacing w:after="0" w:line="240" w:lineRule="auto"/>
              <w:rPr>
                <w:rFonts w:ascii="VIC" w:hAnsi="VIC"/>
                <w:bCs/>
              </w:rPr>
            </w:pPr>
            <w:r w:rsidRPr="0071108D">
              <w:rPr>
                <w:rFonts w:ascii="VIC" w:hAnsi="VIC"/>
                <w:bCs/>
              </w:rPr>
              <w:t>Creative Victoria is committed to increasing access to, and participation in, arts and cultural activities for deaf and disabled people in Victoria. You are encouraged to consider inclusive ways of working and ensuring access to all audiences when planning your project and constructing your budget. Your funding request and associated expenditure items should reflect ways to reduce barriers for the people involved in your project.</w:t>
            </w:r>
          </w:p>
        </w:tc>
      </w:tr>
      <w:tr w:rsidR="00397FBB" w:rsidRPr="00E071E9" w14:paraId="4BAB17EF" w14:textId="77777777" w:rsidTr="00380575">
        <w:trPr>
          <w:trHeight w:val="276"/>
        </w:trPr>
        <w:tc>
          <w:tcPr>
            <w:tcW w:w="2972" w:type="dxa"/>
            <w:shd w:val="clear" w:color="auto" w:fill="auto"/>
            <w:noWrap/>
          </w:tcPr>
          <w:p w14:paraId="21F39D3B" w14:textId="77777777" w:rsidR="00397FBB" w:rsidRPr="00F179DC" w:rsidRDefault="00397FBB" w:rsidP="00380575">
            <w:pPr>
              <w:spacing w:after="0" w:line="240" w:lineRule="auto"/>
              <w:rPr>
                <w:rFonts w:ascii="VIC" w:hAnsi="VIC"/>
              </w:rPr>
            </w:pPr>
            <w:r w:rsidRPr="00F179DC">
              <w:rPr>
                <w:rFonts w:ascii="VIC" w:hAnsi="VIC"/>
              </w:rPr>
              <w:t>Rent and venue hire (cash and in kind)</w:t>
            </w:r>
          </w:p>
        </w:tc>
        <w:tc>
          <w:tcPr>
            <w:tcW w:w="6379" w:type="dxa"/>
            <w:shd w:val="clear" w:color="auto" w:fill="auto"/>
            <w:noWrap/>
          </w:tcPr>
          <w:p w14:paraId="19E39A81" w14:textId="77777777" w:rsidR="00397FBB" w:rsidRPr="00E071E9" w:rsidRDefault="00397FBB" w:rsidP="00380575">
            <w:pPr>
              <w:spacing w:after="0" w:line="240" w:lineRule="auto"/>
              <w:rPr>
                <w:rFonts w:ascii="VIC" w:hAnsi="VIC" w:cs="Calibri"/>
                <w:color w:val="000000"/>
              </w:rPr>
            </w:pPr>
            <w:r w:rsidRPr="00E071E9">
              <w:rPr>
                <w:rFonts w:ascii="VIC" w:hAnsi="VIC"/>
                <w:bCs/>
              </w:rPr>
              <w:t>Component of your production, marketing and administration overheads that is the total cost of rent and venue hire. Note that this amount will also be included in your income and expenditure financial reconciliation above.</w:t>
            </w:r>
          </w:p>
        </w:tc>
      </w:tr>
    </w:tbl>
    <w:p w14:paraId="7DC21A31" w14:textId="77777777" w:rsidR="00397FBB" w:rsidRPr="00E071E9" w:rsidRDefault="00397FBB" w:rsidP="00397FBB">
      <w:pPr>
        <w:spacing w:after="0"/>
        <w:rPr>
          <w:rFonts w:ascii="VIC" w:hAnsi="VIC" w:cs="Arial"/>
          <w:color w:val="100249"/>
        </w:rPr>
      </w:pPr>
    </w:p>
    <w:p w14:paraId="2657F4DB" w14:textId="1C5D47B2" w:rsidR="001C6930" w:rsidRDefault="001C6930">
      <w:pPr>
        <w:rPr>
          <w:rFonts w:ascii="VIC" w:hAnsi="VIC" w:cs="Arial"/>
          <w:color w:val="100249"/>
        </w:rPr>
      </w:pPr>
      <w:r>
        <w:rPr>
          <w:rFonts w:ascii="VIC" w:hAnsi="VIC" w:cs="Arial"/>
          <w:color w:val="100249"/>
        </w:rPr>
        <w:br w:type="page"/>
      </w:r>
    </w:p>
    <w:p w14:paraId="41942FA3" w14:textId="77777777" w:rsidR="21599C69" w:rsidRDefault="21599C69" w:rsidP="21599C69">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964C21" w:rsidRPr="00E071E9" w14:paraId="7C9EB5B5" w14:textId="77777777" w:rsidTr="5262464D">
        <w:trPr>
          <w:trHeight w:val="276"/>
        </w:trPr>
        <w:tc>
          <w:tcPr>
            <w:tcW w:w="2972" w:type="dxa"/>
            <w:shd w:val="clear" w:color="auto" w:fill="7030A0"/>
            <w:noWrap/>
          </w:tcPr>
          <w:p w14:paraId="05DC72D4" w14:textId="77777777" w:rsidR="00964C21" w:rsidRPr="00E071E9" w:rsidRDefault="00964C21" w:rsidP="00BE4C1D">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Attendance / audience</w:t>
            </w:r>
          </w:p>
        </w:tc>
        <w:tc>
          <w:tcPr>
            <w:tcW w:w="6379" w:type="dxa"/>
            <w:shd w:val="clear" w:color="auto" w:fill="7030A0"/>
            <w:noWrap/>
          </w:tcPr>
          <w:p w14:paraId="752DE45D" w14:textId="77777777" w:rsidR="00964C21" w:rsidRPr="00E071E9" w:rsidRDefault="00964C21" w:rsidP="00BE4C1D">
            <w:pPr>
              <w:spacing w:after="0" w:line="240" w:lineRule="auto"/>
              <w:rPr>
                <w:rFonts w:ascii="VIC" w:eastAsia="Times New Roman" w:hAnsi="VIC" w:cs="Arial"/>
                <w:b/>
                <w:bCs/>
                <w:color w:val="FFFFFF"/>
                <w:lang w:eastAsia="en-AU"/>
              </w:rPr>
            </w:pPr>
          </w:p>
        </w:tc>
      </w:tr>
      <w:tr w:rsidR="00964C21" w:rsidRPr="00E071E9" w14:paraId="50703D19" w14:textId="77777777" w:rsidTr="5262464D">
        <w:trPr>
          <w:trHeight w:val="276"/>
        </w:trPr>
        <w:tc>
          <w:tcPr>
            <w:tcW w:w="2972" w:type="dxa"/>
            <w:shd w:val="clear" w:color="auto" w:fill="auto"/>
            <w:noWrap/>
          </w:tcPr>
          <w:p w14:paraId="6FADCD53" w14:textId="77777777" w:rsidR="00964C21" w:rsidRPr="00F179DC" w:rsidRDefault="00964C21" w:rsidP="00BE4C1D">
            <w:pPr>
              <w:spacing w:after="0" w:line="240" w:lineRule="auto"/>
              <w:rPr>
                <w:rFonts w:ascii="VIC" w:eastAsia="Times New Roman" w:hAnsi="VIC" w:cs="Arial"/>
                <w:lang w:eastAsia="en-AU"/>
              </w:rPr>
            </w:pPr>
            <w:r w:rsidRPr="00F179DC">
              <w:rPr>
                <w:rFonts w:ascii="VIC" w:hAnsi="VIC"/>
              </w:rPr>
              <w:t>Live and in-person</w:t>
            </w:r>
          </w:p>
        </w:tc>
        <w:tc>
          <w:tcPr>
            <w:tcW w:w="6379" w:type="dxa"/>
            <w:shd w:val="clear" w:color="auto" w:fill="auto"/>
            <w:noWrap/>
          </w:tcPr>
          <w:p w14:paraId="7A2E6256" w14:textId="30582BD7" w:rsidR="00FF207F" w:rsidRDefault="2A94BAC2" w:rsidP="00FF207F">
            <w:pPr>
              <w:spacing w:after="0" w:line="240" w:lineRule="auto"/>
              <w:rPr>
                <w:rFonts w:ascii="VIC" w:eastAsia="Times New Roman" w:hAnsi="VIC" w:cs="Arial"/>
                <w:lang w:eastAsia="en-AU"/>
              </w:rPr>
            </w:pPr>
            <w:r w:rsidRPr="002B37F2">
              <w:rPr>
                <w:rFonts w:ascii="VIC" w:eastAsia="Times New Roman" w:hAnsi="VIC" w:cs="Arial"/>
                <w:lang w:eastAsia="en-AU"/>
              </w:rPr>
              <w:t>A</w:t>
            </w:r>
            <w:r w:rsidR="6CFE60DC" w:rsidRPr="002B37F2">
              <w:rPr>
                <w:rFonts w:ascii="VIC" w:eastAsia="Times New Roman" w:hAnsi="VIC" w:cs="Arial"/>
                <w:lang w:eastAsia="en-AU"/>
              </w:rPr>
              <w:t xml:space="preserve">ttendance/audience </w:t>
            </w:r>
            <w:r w:rsidR="61A86102" w:rsidRPr="002B37F2">
              <w:rPr>
                <w:rFonts w:ascii="VIC" w:eastAsia="Times New Roman" w:hAnsi="VIC" w:cs="Arial"/>
                <w:lang w:eastAsia="en-AU"/>
              </w:rPr>
              <w:t>of</w:t>
            </w:r>
            <w:r w:rsidR="6CFE60DC" w:rsidRPr="002B37F2">
              <w:rPr>
                <w:rFonts w:ascii="VIC" w:eastAsia="Times New Roman" w:hAnsi="VIC" w:cs="Arial"/>
                <w:lang w:eastAsia="en-AU"/>
              </w:rPr>
              <w:t xml:space="preserve"> a</w:t>
            </w:r>
            <w:r w:rsidRPr="002B37F2">
              <w:rPr>
                <w:rFonts w:ascii="VIC" w:eastAsia="Times New Roman" w:hAnsi="VIC" w:cs="Arial"/>
                <w:lang w:eastAsia="en-AU"/>
              </w:rPr>
              <w:t xml:space="preserve">ctivity that </w:t>
            </w:r>
            <w:r w:rsidR="7364F740" w:rsidRPr="002B37F2">
              <w:rPr>
                <w:rFonts w:ascii="VIC" w:eastAsia="Times New Roman" w:hAnsi="VIC" w:cs="Arial"/>
                <w:lang w:eastAsia="en-AU"/>
              </w:rPr>
              <w:t>wa</w:t>
            </w:r>
            <w:r w:rsidRPr="002B37F2">
              <w:rPr>
                <w:rFonts w:ascii="VIC" w:eastAsia="Times New Roman" w:hAnsi="VIC" w:cs="Arial"/>
                <w:lang w:eastAsia="en-AU"/>
              </w:rPr>
              <w:t>s face to face</w:t>
            </w:r>
            <w:r w:rsidR="0B9A3077" w:rsidRPr="002B37F2">
              <w:rPr>
                <w:rFonts w:ascii="VIC" w:eastAsia="Times New Roman" w:hAnsi="VIC" w:cs="Arial"/>
                <w:lang w:eastAsia="en-AU"/>
              </w:rPr>
              <w:t>, real life</w:t>
            </w:r>
            <w:r w:rsidRPr="002B37F2">
              <w:rPr>
                <w:rFonts w:ascii="VIC" w:eastAsia="Times New Roman" w:hAnsi="VIC" w:cs="Arial"/>
                <w:lang w:eastAsia="en-AU"/>
              </w:rPr>
              <w:t xml:space="preserve"> and in real-time</w:t>
            </w:r>
            <w:r w:rsidR="00964C21" w:rsidRPr="002B37F2">
              <w:rPr>
                <w:rFonts w:ascii="VIC" w:eastAsia="Times New Roman" w:hAnsi="VIC" w:cs="Arial"/>
                <w:lang w:eastAsia="en-AU"/>
              </w:rPr>
              <w:t xml:space="preserve">. </w:t>
            </w:r>
          </w:p>
          <w:p w14:paraId="4C193DFC" w14:textId="49D32AD5" w:rsidR="00FF207F" w:rsidRDefault="00964C21" w:rsidP="00FF207F">
            <w:pPr>
              <w:pStyle w:val="ListParagraph"/>
              <w:numPr>
                <w:ilvl w:val="0"/>
                <w:numId w:val="1"/>
              </w:numPr>
              <w:spacing w:after="0" w:line="240" w:lineRule="auto"/>
              <w:rPr>
                <w:rFonts w:ascii="VIC" w:eastAsia="Times New Roman" w:hAnsi="VIC" w:cs="Arial"/>
                <w:lang w:eastAsia="en-AU"/>
              </w:rPr>
            </w:pPr>
            <w:r w:rsidRPr="002B37F2">
              <w:rPr>
                <w:rFonts w:ascii="VIC" w:eastAsia="Times New Roman" w:hAnsi="VIC" w:cs="Arial"/>
                <w:lang w:eastAsia="en-AU"/>
              </w:rPr>
              <w:t>DO NOT INCLUDE: Activities that t</w:t>
            </w:r>
            <w:r w:rsidR="6AF8A78E" w:rsidRPr="002B37F2">
              <w:rPr>
                <w:rFonts w:ascii="VIC" w:eastAsia="Times New Roman" w:hAnsi="VIC" w:cs="Arial"/>
                <w:lang w:eastAsia="en-AU"/>
              </w:rPr>
              <w:t>ook</w:t>
            </w:r>
            <w:r w:rsidRPr="002B37F2">
              <w:rPr>
                <w:rFonts w:ascii="VIC" w:eastAsia="Times New Roman" w:hAnsi="VIC" w:cs="Arial"/>
                <w:lang w:eastAsia="en-AU"/>
              </w:rPr>
              <w:t xml:space="preserve"> place through a digital platform, or any activities that br</w:t>
            </w:r>
            <w:r w:rsidR="5490C37F" w:rsidRPr="002B37F2">
              <w:rPr>
                <w:rFonts w:ascii="VIC" w:eastAsia="Times New Roman" w:hAnsi="VIC" w:cs="Arial"/>
                <w:lang w:eastAsia="en-AU"/>
              </w:rPr>
              <w:t>ought</w:t>
            </w:r>
            <w:r w:rsidRPr="002B37F2">
              <w:rPr>
                <w:rFonts w:ascii="VIC" w:eastAsia="Times New Roman" w:hAnsi="VIC" w:cs="Arial"/>
                <w:lang w:eastAsia="en-AU"/>
              </w:rPr>
              <w:t xml:space="preserve"> people together digitally </w:t>
            </w:r>
            <w:r w:rsidR="6846A527" w:rsidRPr="002B37F2">
              <w:rPr>
                <w:rFonts w:ascii="VIC" w:eastAsia="Times New Roman" w:hAnsi="VIC" w:cs="Arial"/>
                <w:lang w:eastAsia="en-AU"/>
              </w:rPr>
              <w:t xml:space="preserve">either </w:t>
            </w:r>
            <w:r w:rsidRPr="002B37F2">
              <w:rPr>
                <w:rFonts w:ascii="VIC" w:eastAsia="Times New Roman" w:hAnsi="VIC" w:cs="Arial"/>
                <w:lang w:eastAsia="en-AU"/>
              </w:rPr>
              <w:t xml:space="preserve">in real time or at different times. </w:t>
            </w:r>
          </w:p>
          <w:p w14:paraId="79AACAA2" w14:textId="451F045F" w:rsidR="00964C21" w:rsidRPr="002B37F2" w:rsidRDefault="00964C21" w:rsidP="002B37F2">
            <w:pPr>
              <w:pStyle w:val="ListParagraph"/>
              <w:numPr>
                <w:ilvl w:val="0"/>
                <w:numId w:val="1"/>
              </w:numPr>
              <w:spacing w:after="0" w:line="240" w:lineRule="auto"/>
              <w:rPr>
                <w:rFonts w:ascii="VIC" w:eastAsia="Times New Roman" w:hAnsi="VIC" w:cs="Arial"/>
                <w:lang w:eastAsia="en-AU"/>
              </w:rPr>
            </w:pPr>
            <w:r w:rsidRPr="002B37F2">
              <w:rPr>
                <w:rFonts w:ascii="VIC" w:eastAsia="Times New Roman" w:hAnsi="VIC" w:cs="Arial"/>
                <w:lang w:eastAsia="en-AU"/>
              </w:rPr>
              <w:t>If your live activity was subsequently made available for playback, please capture the playback audience in “Playbacks”.</w:t>
            </w:r>
          </w:p>
          <w:p w14:paraId="282C8ED5" w14:textId="77777777" w:rsidR="00964C21" w:rsidRPr="00957126" w:rsidRDefault="00964C21" w:rsidP="00957126">
            <w:pPr>
              <w:spacing w:after="0" w:line="240" w:lineRule="auto"/>
              <w:rPr>
                <w:rFonts w:ascii="VIC" w:eastAsia="Times New Roman" w:hAnsi="VIC" w:cs="Arial"/>
                <w:lang w:eastAsia="en-AU"/>
              </w:rPr>
            </w:pPr>
            <w:r w:rsidRPr="00957126">
              <w:rPr>
                <w:rFonts w:ascii="VIC" w:eastAsia="Times New Roman" w:hAnsi="VIC" w:cs="Arial"/>
                <w:lang w:eastAsia="en-AU"/>
              </w:rPr>
              <w:t>Enter ‘0’ if this is not applicable to your funded activity</w:t>
            </w:r>
          </w:p>
        </w:tc>
      </w:tr>
      <w:tr w:rsidR="00964C21" w:rsidRPr="00E071E9" w14:paraId="4E21C138" w14:textId="77777777" w:rsidTr="5262464D">
        <w:trPr>
          <w:trHeight w:val="276"/>
        </w:trPr>
        <w:tc>
          <w:tcPr>
            <w:tcW w:w="2972" w:type="dxa"/>
            <w:shd w:val="clear" w:color="auto" w:fill="auto"/>
            <w:noWrap/>
          </w:tcPr>
          <w:p w14:paraId="7CE4B900" w14:textId="481DC96C" w:rsidR="00964C21" w:rsidRPr="00F179DC" w:rsidRDefault="00964C21" w:rsidP="00BE4C1D">
            <w:pPr>
              <w:spacing w:after="0" w:line="240" w:lineRule="auto"/>
              <w:rPr>
                <w:rFonts w:ascii="VIC" w:hAnsi="VIC"/>
              </w:rPr>
            </w:pPr>
            <w:r w:rsidRPr="00F179DC">
              <w:rPr>
                <w:rFonts w:ascii="VIC" w:hAnsi="VIC"/>
              </w:rPr>
              <w:t>Livestream / Live broadcast</w:t>
            </w:r>
          </w:p>
        </w:tc>
        <w:tc>
          <w:tcPr>
            <w:tcW w:w="6379" w:type="dxa"/>
            <w:shd w:val="clear" w:color="auto" w:fill="auto"/>
            <w:noWrap/>
          </w:tcPr>
          <w:p w14:paraId="548B3729" w14:textId="628C02E6" w:rsidR="00964C21" w:rsidRPr="00E071E9" w:rsidRDefault="2BA3460E" w:rsidP="743A61C8">
            <w:pPr>
              <w:spacing w:after="0" w:line="240" w:lineRule="auto"/>
              <w:rPr>
                <w:rFonts w:ascii="VIC" w:eastAsia="Times New Roman" w:hAnsi="VIC" w:cs="Arial"/>
                <w:lang w:eastAsia="en-AU"/>
              </w:rPr>
            </w:pPr>
            <w:r w:rsidRPr="743A61C8">
              <w:rPr>
                <w:rFonts w:ascii="VIC" w:eastAsia="Times New Roman" w:hAnsi="VIC" w:cs="Arial"/>
                <w:lang w:eastAsia="en-AU"/>
              </w:rPr>
              <w:t>Audience for</w:t>
            </w:r>
            <w:r w:rsidR="00964C21" w:rsidRPr="5262464D">
              <w:rPr>
                <w:rFonts w:ascii="VIC" w:eastAsia="Times New Roman" w:hAnsi="VIC" w:cs="Arial"/>
                <w:lang w:eastAsia="en-AU"/>
              </w:rPr>
              <w:t xml:space="preserve"> activity was livestreamed or broadcast in real time (e.g. TV/ radio/</w:t>
            </w:r>
            <w:r w:rsidR="1DA549B1" w:rsidRPr="743A61C8">
              <w:rPr>
                <w:rFonts w:ascii="VIC" w:eastAsia="Times New Roman" w:hAnsi="VIC" w:cs="Arial"/>
                <w:lang w:eastAsia="en-AU"/>
              </w:rPr>
              <w:t>online</w:t>
            </w:r>
            <w:r w:rsidR="008A7DF0">
              <w:rPr>
                <w:rFonts w:ascii="VIC" w:eastAsia="Times New Roman" w:hAnsi="VIC" w:cs="Arial"/>
                <w:lang w:eastAsia="en-AU"/>
              </w:rPr>
              <w:t>/cinema or equivalent</w:t>
            </w:r>
            <w:r w:rsidR="00964C21" w:rsidRPr="5262464D">
              <w:rPr>
                <w:rFonts w:ascii="VIC" w:eastAsia="Times New Roman" w:hAnsi="VIC" w:cs="Arial"/>
                <w:lang w:eastAsia="en-AU"/>
              </w:rPr>
              <w:t xml:space="preserve">). </w:t>
            </w:r>
          </w:p>
          <w:p w14:paraId="6D9A3BCB" w14:textId="63F1E252" w:rsidR="00964C21" w:rsidRPr="002B37F2" w:rsidRDefault="00964C21" w:rsidP="002B37F2">
            <w:pPr>
              <w:pStyle w:val="ListParagraph"/>
              <w:numPr>
                <w:ilvl w:val="0"/>
                <w:numId w:val="2"/>
              </w:numPr>
              <w:spacing w:after="0" w:line="240" w:lineRule="auto"/>
              <w:rPr>
                <w:rFonts w:ascii="VIC" w:eastAsia="Times New Roman" w:hAnsi="VIC" w:cs="Arial"/>
                <w:lang w:eastAsia="en-AU"/>
              </w:rPr>
            </w:pPr>
            <w:r w:rsidRPr="002B37F2">
              <w:rPr>
                <w:rFonts w:ascii="VIC" w:eastAsia="Times New Roman" w:hAnsi="VIC" w:cs="Arial"/>
                <w:lang w:eastAsia="en-AU"/>
              </w:rPr>
              <w:t>DO NOT INCLUDE: Live and in -person activities, or views of pre-recorded content (see ‘Playbacks’)</w:t>
            </w:r>
          </w:p>
          <w:p w14:paraId="50F4D242" w14:textId="528CA2F8" w:rsidR="00964C21" w:rsidRPr="00957126" w:rsidRDefault="00964C21" w:rsidP="00957126">
            <w:pPr>
              <w:spacing w:after="0" w:line="240" w:lineRule="auto"/>
              <w:rPr>
                <w:rFonts w:ascii="VIC" w:eastAsia="Times New Roman" w:hAnsi="VIC" w:cs="Arial"/>
                <w:lang w:eastAsia="en-AU"/>
              </w:rPr>
            </w:pPr>
            <w:r w:rsidRPr="00957126">
              <w:rPr>
                <w:rFonts w:ascii="VIC" w:eastAsia="Times New Roman" w:hAnsi="VIC" w:cs="Arial"/>
                <w:lang w:eastAsia="en-AU"/>
              </w:rPr>
              <w:t>If your livestream activity was subsequently made available for playback or delayed broadcast, please capture the playback audience in “Playbacks”.</w:t>
            </w:r>
          </w:p>
          <w:p w14:paraId="5B32FD06" w14:textId="77777777" w:rsidR="00964C21" w:rsidRPr="00957126" w:rsidRDefault="00964C21" w:rsidP="00957126">
            <w:pPr>
              <w:spacing w:after="0" w:line="240" w:lineRule="auto"/>
              <w:rPr>
                <w:rFonts w:ascii="VIC" w:eastAsia="Times New Roman" w:hAnsi="VIC" w:cs="Arial"/>
                <w:lang w:eastAsia="en-AU"/>
              </w:rPr>
            </w:pPr>
            <w:r w:rsidRPr="00957126">
              <w:rPr>
                <w:rFonts w:ascii="VIC" w:eastAsia="Times New Roman" w:hAnsi="VIC" w:cs="Arial"/>
                <w:lang w:eastAsia="en-AU"/>
              </w:rPr>
              <w:t>Enter ‘0’ if this is not applicable to your funded activity</w:t>
            </w:r>
          </w:p>
        </w:tc>
      </w:tr>
      <w:tr w:rsidR="00964C21" w:rsidRPr="00E071E9" w14:paraId="6CE00AF7" w14:textId="77777777" w:rsidTr="5262464D">
        <w:trPr>
          <w:trHeight w:val="276"/>
        </w:trPr>
        <w:tc>
          <w:tcPr>
            <w:tcW w:w="2972" w:type="dxa"/>
            <w:shd w:val="clear" w:color="auto" w:fill="auto"/>
            <w:noWrap/>
          </w:tcPr>
          <w:p w14:paraId="7FFE6CB6" w14:textId="77777777" w:rsidR="00964C21" w:rsidRPr="00F179DC" w:rsidRDefault="00964C21" w:rsidP="00BE4C1D">
            <w:pPr>
              <w:spacing w:after="0" w:line="240" w:lineRule="auto"/>
              <w:rPr>
                <w:rFonts w:ascii="VIC" w:hAnsi="VIC"/>
              </w:rPr>
            </w:pPr>
            <w:r w:rsidRPr="00F179DC">
              <w:rPr>
                <w:rFonts w:ascii="VIC" w:hAnsi="VIC"/>
              </w:rPr>
              <w:t>Playback / delayed broadcast</w:t>
            </w:r>
          </w:p>
        </w:tc>
        <w:tc>
          <w:tcPr>
            <w:tcW w:w="6379" w:type="dxa"/>
            <w:shd w:val="clear" w:color="auto" w:fill="auto"/>
            <w:noWrap/>
          </w:tcPr>
          <w:p w14:paraId="49BED968" w14:textId="23FBB5F1" w:rsidR="004802D4" w:rsidRDefault="004802D4" w:rsidP="00BE4C1D">
            <w:pPr>
              <w:spacing w:after="0" w:line="240" w:lineRule="auto"/>
              <w:rPr>
                <w:rFonts w:ascii="VIC" w:eastAsia="Times New Roman" w:hAnsi="VIC" w:cs="Arial"/>
                <w:lang w:eastAsia="en-AU"/>
              </w:rPr>
            </w:pPr>
            <w:r>
              <w:rPr>
                <w:rFonts w:ascii="VIC" w:eastAsia="Times New Roman" w:hAnsi="VIC" w:cs="Arial"/>
                <w:lang w:eastAsia="en-AU"/>
              </w:rPr>
              <w:t>Views and playbacks of</w:t>
            </w:r>
            <w:r w:rsidR="00964C21" w:rsidRPr="00E071E9">
              <w:rPr>
                <w:rFonts w:ascii="VIC" w:eastAsia="Times New Roman" w:hAnsi="VIC" w:cs="Arial"/>
                <w:lang w:eastAsia="en-AU"/>
              </w:rPr>
              <w:t xml:space="preserve"> activity</w:t>
            </w:r>
            <w:r>
              <w:rPr>
                <w:rFonts w:ascii="VIC" w:eastAsia="Times New Roman" w:hAnsi="VIC" w:cs="Arial"/>
                <w:lang w:eastAsia="en-AU"/>
              </w:rPr>
              <w:t xml:space="preserve"> that</w:t>
            </w:r>
            <w:r w:rsidR="00964C21" w:rsidRPr="00E071E9">
              <w:rPr>
                <w:rFonts w:ascii="VIC" w:eastAsia="Times New Roman" w:hAnsi="VIC" w:cs="Arial"/>
                <w:lang w:eastAsia="en-AU"/>
              </w:rPr>
              <w:t xml:space="preserve"> was pre-recorded and streamed/ broadcast (e.g. TV/ radio/ YouTube/ iView playback or equivalent). Count views and playbacks. </w:t>
            </w:r>
          </w:p>
          <w:p w14:paraId="5E9D8D7B" w14:textId="2E212CC2" w:rsidR="00964C21" w:rsidRPr="002B37F2" w:rsidRDefault="00964C21" w:rsidP="002B37F2">
            <w:pPr>
              <w:pStyle w:val="ListParagraph"/>
              <w:numPr>
                <w:ilvl w:val="0"/>
                <w:numId w:val="3"/>
              </w:numPr>
              <w:spacing w:after="0" w:line="240" w:lineRule="auto"/>
              <w:rPr>
                <w:rFonts w:ascii="VIC" w:eastAsia="Times New Roman" w:hAnsi="VIC" w:cs="Arial"/>
                <w:lang w:eastAsia="en-AU"/>
              </w:rPr>
            </w:pPr>
            <w:r w:rsidRPr="002B37F2">
              <w:rPr>
                <w:rFonts w:ascii="VIC" w:eastAsia="Times New Roman" w:hAnsi="VIC" w:cs="Arial"/>
                <w:lang w:eastAsia="en-AU"/>
              </w:rPr>
              <w:t xml:space="preserve">DO NOT INCLUDE: Live streamed/ broadcast activities or live and in-person activities. </w:t>
            </w:r>
          </w:p>
          <w:p w14:paraId="5D49A231" w14:textId="77777777" w:rsidR="00964C21" w:rsidRPr="00957126" w:rsidRDefault="00964C21" w:rsidP="00957126">
            <w:pPr>
              <w:spacing w:after="0" w:line="240" w:lineRule="auto"/>
              <w:rPr>
                <w:rFonts w:ascii="VIC" w:eastAsia="Times New Roman" w:hAnsi="VIC" w:cs="Arial"/>
                <w:lang w:eastAsia="en-AU"/>
              </w:rPr>
            </w:pPr>
            <w:r w:rsidRPr="00957126">
              <w:rPr>
                <w:rFonts w:ascii="VIC" w:eastAsia="Times New Roman" w:hAnsi="VIC" w:cs="Arial"/>
                <w:lang w:eastAsia="en-AU"/>
              </w:rPr>
              <w:t>Enter ‘0’ if this is not applicable to your funded activity</w:t>
            </w:r>
          </w:p>
        </w:tc>
      </w:tr>
    </w:tbl>
    <w:p w14:paraId="6A118569" w14:textId="77777777" w:rsidR="00964C21" w:rsidRPr="00E071E9" w:rsidRDefault="00964C21" w:rsidP="00964C21">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964C21" w:rsidRPr="00E071E9" w14:paraId="010BA32A" w14:textId="77777777" w:rsidTr="15337DB7">
        <w:trPr>
          <w:trHeight w:val="276"/>
        </w:trPr>
        <w:tc>
          <w:tcPr>
            <w:tcW w:w="2972" w:type="dxa"/>
            <w:shd w:val="clear" w:color="auto" w:fill="7030A0"/>
            <w:noWrap/>
          </w:tcPr>
          <w:p w14:paraId="3D380BB3" w14:textId="77777777" w:rsidR="00964C21" w:rsidRPr="00E071E9" w:rsidRDefault="00964C21" w:rsidP="00BE4C1D">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Activity summary</w:t>
            </w:r>
          </w:p>
        </w:tc>
        <w:tc>
          <w:tcPr>
            <w:tcW w:w="6379" w:type="dxa"/>
            <w:shd w:val="clear" w:color="auto" w:fill="7030A0"/>
            <w:noWrap/>
          </w:tcPr>
          <w:p w14:paraId="2A25A3DA" w14:textId="77777777" w:rsidR="00964C21" w:rsidRPr="00E071E9" w:rsidRDefault="00964C21" w:rsidP="00BE4C1D">
            <w:pPr>
              <w:spacing w:after="0" w:line="240" w:lineRule="auto"/>
              <w:rPr>
                <w:rFonts w:ascii="VIC" w:eastAsia="Times New Roman" w:hAnsi="VIC" w:cs="Arial"/>
                <w:b/>
                <w:bCs/>
                <w:color w:val="FFFFFF"/>
                <w:lang w:eastAsia="en-AU"/>
              </w:rPr>
            </w:pPr>
          </w:p>
        </w:tc>
      </w:tr>
      <w:tr w:rsidR="00964C21" w:rsidRPr="00E071E9" w14:paraId="56477711" w14:textId="77777777" w:rsidTr="00BE4C1D">
        <w:trPr>
          <w:trHeight w:val="276"/>
        </w:trPr>
        <w:tc>
          <w:tcPr>
            <w:tcW w:w="2972" w:type="dxa"/>
            <w:shd w:val="clear" w:color="auto" w:fill="auto"/>
            <w:noWrap/>
          </w:tcPr>
          <w:p w14:paraId="367F21E1" w14:textId="77BC9A22" w:rsidR="00964C21" w:rsidRPr="00957126" w:rsidRDefault="00964C21" w:rsidP="00BE4C1D">
            <w:pPr>
              <w:spacing w:after="0" w:line="240" w:lineRule="auto"/>
              <w:rPr>
                <w:rFonts w:ascii="VIC" w:eastAsiaTheme="majorEastAsia" w:hAnsi="VIC" w:cstheme="majorBidi"/>
                <w:lang w:eastAsia="en-AU"/>
              </w:rPr>
            </w:pPr>
            <w:r w:rsidRPr="00957126">
              <w:rPr>
                <w:rFonts w:ascii="VIC" w:hAnsi="VIC"/>
              </w:rPr>
              <w:t>Attendance unpaid public space</w:t>
            </w:r>
          </w:p>
        </w:tc>
        <w:tc>
          <w:tcPr>
            <w:tcW w:w="6379" w:type="dxa"/>
            <w:shd w:val="clear" w:color="auto" w:fill="auto"/>
            <w:noWrap/>
          </w:tcPr>
          <w:p w14:paraId="4643813E" w14:textId="781F869E"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 xml:space="preserve">Number of audience/visitors who </w:t>
            </w:r>
            <w:r w:rsidR="008323E1">
              <w:rPr>
                <w:rFonts w:ascii="VIC" w:eastAsia="Times New Roman" w:hAnsi="VIC" w:cs="Arial"/>
                <w:lang w:eastAsia="en-AU"/>
              </w:rPr>
              <w:t>experienced or saw your work/activity passivel</w:t>
            </w:r>
            <w:r w:rsidR="004F54A6">
              <w:rPr>
                <w:rFonts w:ascii="VIC" w:eastAsia="Times New Roman" w:hAnsi="VIC" w:cs="Arial"/>
                <w:lang w:eastAsia="en-AU"/>
              </w:rPr>
              <w:t>y/</w:t>
            </w:r>
            <w:r w:rsidRPr="00E071E9">
              <w:rPr>
                <w:rFonts w:ascii="VIC" w:eastAsia="Times New Roman" w:hAnsi="VIC" w:cs="Arial"/>
                <w:lang w:eastAsia="en-AU"/>
              </w:rPr>
              <w:t>did not have a deliberate intention to attend.</w:t>
            </w:r>
          </w:p>
          <w:p w14:paraId="26C1F7EC"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 xml:space="preserve">Include: </w:t>
            </w:r>
          </w:p>
          <w:p w14:paraId="7A50EEC0" w14:textId="6905948F"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 xml:space="preserve">• </w:t>
            </w:r>
            <w:r w:rsidR="005201D6">
              <w:rPr>
                <w:rFonts w:ascii="VIC" w:eastAsia="Times New Roman" w:hAnsi="VIC" w:cs="Arial"/>
                <w:lang w:eastAsia="en-AU"/>
              </w:rPr>
              <w:t>e</w:t>
            </w:r>
            <w:r w:rsidRPr="00E071E9">
              <w:rPr>
                <w:rFonts w:ascii="VIC" w:eastAsia="Times New Roman" w:hAnsi="VIC" w:cs="Arial"/>
                <w:lang w:eastAsia="en-AU"/>
              </w:rPr>
              <w:t xml:space="preserve">stimated views </w:t>
            </w:r>
            <w:r w:rsidR="00601258">
              <w:rPr>
                <w:rFonts w:ascii="VIC" w:eastAsia="Times New Roman" w:hAnsi="VIC" w:cs="Arial"/>
                <w:lang w:eastAsia="en-AU"/>
              </w:rPr>
              <w:t xml:space="preserve">by </w:t>
            </w:r>
            <w:r w:rsidR="002C3586">
              <w:rPr>
                <w:rFonts w:ascii="VIC" w:eastAsia="Times New Roman" w:hAnsi="VIC" w:cs="Arial"/>
                <w:lang w:eastAsia="en-AU"/>
              </w:rPr>
              <w:t>passers-by</w:t>
            </w:r>
            <w:r w:rsidR="00601258">
              <w:rPr>
                <w:rFonts w:ascii="VIC" w:eastAsia="Times New Roman" w:hAnsi="VIC" w:cs="Arial"/>
                <w:lang w:eastAsia="en-AU"/>
              </w:rPr>
              <w:t xml:space="preserve"> and </w:t>
            </w:r>
            <w:r w:rsidR="005961BD">
              <w:rPr>
                <w:rFonts w:ascii="VIC" w:eastAsia="Times New Roman" w:hAnsi="VIC" w:cs="Arial"/>
                <w:lang w:eastAsia="en-AU"/>
              </w:rPr>
              <w:t xml:space="preserve">bystanders </w:t>
            </w:r>
            <w:r w:rsidRPr="00E071E9">
              <w:rPr>
                <w:rFonts w:ascii="VIC" w:eastAsia="Times New Roman" w:hAnsi="VIC" w:cs="Arial"/>
                <w:lang w:eastAsia="en-AU"/>
              </w:rPr>
              <w:t xml:space="preserve">in a public space, e.g., billboards. </w:t>
            </w:r>
          </w:p>
          <w:p w14:paraId="0DE429AC" w14:textId="7524B247" w:rsidR="00964C21" w:rsidRPr="00E071E9" w:rsidRDefault="00EA1A30" w:rsidP="00BE4C1D">
            <w:pPr>
              <w:spacing w:after="0" w:line="240" w:lineRule="auto"/>
              <w:rPr>
                <w:rFonts w:ascii="VIC" w:eastAsia="Times New Roman" w:hAnsi="VIC" w:cs="Arial"/>
                <w:u w:val="single"/>
                <w:lang w:eastAsia="en-AU"/>
              </w:rPr>
            </w:pPr>
            <w:r w:rsidRPr="00E071E9">
              <w:rPr>
                <w:rFonts w:ascii="VIC" w:eastAsia="Times New Roman" w:hAnsi="VIC" w:cs="Arial"/>
                <w:u w:val="single"/>
                <w:lang w:eastAsia="en-AU"/>
              </w:rPr>
              <w:t xml:space="preserve">DO NOT INCLUDE: </w:t>
            </w:r>
          </w:p>
          <w:p w14:paraId="051F70F2"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 xml:space="preserve">• broadcast audiences, e.g., TV, radio or web. </w:t>
            </w:r>
          </w:p>
          <w:p w14:paraId="223CB601"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If you do not keep records, please provide your best estimate.</w:t>
            </w:r>
          </w:p>
          <w:p w14:paraId="0E1EFFC9"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Enter ‘0’ if this is not applicable to your funded activity</w:t>
            </w:r>
          </w:p>
        </w:tc>
      </w:tr>
      <w:tr w:rsidR="00964C21" w:rsidRPr="00E071E9" w14:paraId="7BBBD203" w14:textId="77777777" w:rsidTr="00BE4C1D">
        <w:trPr>
          <w:trHeight w:val="276"/>
        </w:trPr>
        <w:tc>
          <w:tcPr>
            <w:tcW w:w="2972" w:type="dxa"/>
            <w:shd w:val="clear" w:color="auto" w:fill="auto"/>
            <w:noWrap/>
          </w:tcPr>
          <w:p w14:paraId="0EAFB819" w14:textId="77777777" w:rsidR="00964C21" w:rsidRPr="00957126" w:rsidRDefault="00964C21" w:rsidP="00BE4C1D">
            <w:pPr>
              <w:spacing w:after="0" w:line="240" w:lineRule="auto"/>
              <w:rPr>
                <w:rFonts w:ascii="VIC" w:hAnsi="VIC"/>
              </w:rPr>
            </w:pPr>
            <w:r w:rsidRPr="00957126">
              <w:rPr>
                <w:rFonts w:ascii="VIC" w:hAnsi="VIC"/>
              </w:rPr>
              <w:t>New works</w:t>
            </w:r>
          </w:p>
        </w:tc>
        <w:tc>
          <w:tcPr>
            <w:tcW w:w="6379" w:type="dxa"/>
            <w:shd w:val="clear" w:color="auto" w:fill="auto"/>
            <w:noWrap/>
          </w:tcPr>
          <w:p w14:paraId="0636404C" w14:textId="22628810"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 xml:space="preserve">The total number of new works </w:t>
            </w:r>
            <w:r w:rsidR="00E775ED">
              <w:rPr>
                <w:rFonts w:ascii="VIC" w:eastAsia="Times New Roman" w:hAnsi="VIC" w:cs="Arial"/>
                <w:lang w:eastAsia="en-AU"/>
              </w:rPr>
              <w:t xml:space="preserve">publicly </w:t>
            </w:r>
            <w:r w:rsidRPr="00E071E9">
              <w:rPr>
                <w:rFonts w:ascii="VIC" w:eastAsia="Times New Roman" w:hAnsi="VIC" w:cs="Arial"/>
                <w:lang w:eastAsia="en-AU"/>
              </w:rPr>
              <w:t xml:space="preserve">presented </w:t>
            </w:r>
            <w:r w:rsidR="007640B8">
              <w:rPr>
                <w:rFonts w:ascii="VIC" w:eastAsia="Times New Roman" w:hAnsi="VIC" w:cs="Arial"/>
                <w:lang w:eastAsia="en-AU"/>
              </w:rPr>
              <w:t>throughout</w:t>
            </w:r>
            <w:r w:rsidRPr="00E071E9">
              <w:rPr>
                <w:rFonts w:ascii="VIC" w:eastAsia="Times New Roman" w:hAnsi="VIC" w:cs="Arial"/>
                <w:lang w:eastAsia="en-AU"/>
              </w:rPr>
              <w:t xml:space="preserve"> the duration of the funded activity.</w:t>
            </w:r>
          </w:p>
          <w:p w14:paraId="6A4D5356"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 xml:space="preserve">Include the total number of: </w:t>
            </w:r>
          </w:p>
          <w:p w14:paraId="3382FF22" w14:textId="56666DBE" w:rsidR="00964C21" w:rsidRPr="00957126" w:rsidRDefault="00964C21" w:rsidP="00957126">
            <w:pPr>
              <w:pStyle w:val="ListParagraph"/>
              <w:numPr>
                <w:ilvl w:val="0"/>
                <w:numId w:val="9"/>
              </w:numPr>
              <w:spacing w:after="0" w:line="240" w:lineRule="auto"/>
              <w:rPr>
                <w:rFonts w:ascii="VIC" w:eastAsia="Times New Roman" w:hAnsi="VIC" w:cs="Arial"/>
                <w:lang w:eastAsia="en-AU"/>
              </w:rPr>
            </w:pPr>
            <w:r w:rsidRPr="00957126">
              <w:rPr>
                <w:rFonts w:ascii="VIC" w:eastAsia="Times New Roman" w:hAnsi="VIC" w:cs="Arial"/>
                <w:lang w:eastAsia="en-AU"/>
              </w:rPr>
              <w:t>first presentations of new work</w:t>
            </w:r>
          </w:p>
          <w:p w14:paraId="43827C9D" w14:textId="168A39DF" w:rsidR="00964C21" w:rsidRPr="00957126" w:rsidRDefault="00964C21" w:rsidP="00957126">
            <w:pPr>
              <w:pStyle w:val="ListParagraph"/>
              <w:numPr>
                <w:ilvl w:val="0"/>
                <w:numId w:val="9"/>
              </w:numPr>
              <w:spacing w:after="0" w:line="240" w:lineRule="auto"/>
              <w:rPr>
                <w:rFonts w:ascii="VIC" w:eastAsia="Times New Roman" w:hAnsi="VIC" w:cs="Arial"/>
                <w:lang w:eastAsia="en-AU"/>
              </w:rPr>
            </w:pPr>
            <w:r w:rsidRPr="00957126">
              <w:rPr>
                <w:rFonts w:ascii="VIC" w:eastAsia="Times New Roman" w:hAnsi="VIC" w:cs="Arial"/>
                <w:lang w:eastAsia="en-AU"/>
              </w:rPr>
              <w:t>new presentations (Victorian premieres) of existing work (performing arts)</w:t>
            </w:r>
          </w:p>
          <w:p w14:paraId="7FF374E3" w14:textId="2BB4DCA5" w:rsidR="00964C21" w:rsidRPr="00957126" w:rsidRDefault="00964C21" w:rsidP="00957126">
            <w:pPr>
              <w:pStyle w:val="ListParagraph"/>
              <w:numPr>
                <w:ilvl w:val="0"/>
                <w:numId w:val="9"/>
              </w:numPr>
              <w:spacing w:after="0" w:line="240" w:lineRule="auto"/>
              <w:rPr>
                <w:rFonts w:ascii="VIC" w:eastAsia="Times New Roman" w:hAnsi="VIC" w:cs="Arial"/>
                <w:lang w:eastAsia="en-AU"/>
              </w:rPr>
            </w:pPr>
            <w:r w:rsidRPr="00957126">
              <w:rPr>
                <w:rFonts w:ascii="VIC" w:eastAsia="Times New Roman" w:hAnsi="VIC" w:cs="Arial"/>
                <w:lang w:eastAsia="en-AU"/>
              </w:rPr>
              <w:t>new self-curated exhibitions (visual arts)</w:t>
            </w:r>
          </w:p>
          <w:p w14:paraId="39D83136" w14:textId="7982206F" w:rsidR="00964C21" w:rsidRPr="00957126" w:rsidRDefault="00964C21" w:rsidP="00957126">
            <w:pPr>
              <w:pStyle w:val="ListParagraph"/>
              <w:numPr>
                <w:ilvl w:val="0"/>
                <w:numId w:val="9"/>
              </w:numPr>
              <w:spacing w:after="0" w:line="240" w:lineRule="auto"/>
              <w:rPr>
                <w:rFonts w:ascii="VIC" w:eastAsia="Times New Roman" w:hAnsi="VIC" w:cs="Arial"/>
                <w:lang w:eastAsia="en-AU"/>
              </w:rPr>
            </w:pPr>
            <w:r w:rsidRPr="00957126">
              <w:rPr>
                <w:rFonts w:ascii="VIC" w:eastAsia="Times New Roman" w:hAnsi="VIC" w:cs="Arial"/>
                <w:lang w:eastAsia="en-AU"/>
              </w:rPr>
              <w:lastRenderedPageBreak/>
              <w:t>new single publications or journals and individual published articles (litera</w:t>
            </w:r>
            <w:r w:rsidR="004B391C" w:rsidRPr="00957126">
              <w:rPr>
                <w:rFonts w:ascii="VIC" w:eastAsia="Times New Roman" w:hAnsi="VIC" w:cs="Arial"/>
                <w:lang w:eastAsia="en-AU"/>
              </w:rPr>
              <w:t>ture</w:t>
            </w:r>
            <w:r w:rsidRPr="00957126">
              <w:rPr>
                <w:rFonts w:ascii="VIC" w:eastAsia="Times New Roman" w:hAnsi="VIC" w:cs="Arial"/>
                <w:lang w:eastAsia="en-AU"/>
              </w:rPr>
              <w:t>)</w:t>
            </w:r>
          </w:p>
          <w:p w14:paraId="35E4AB20" w14:textId="337E7BF6" w:rsidR="00964C21" w:rsidRPr="00957126" w:rsidRDefault="00964C21" w:rsidP="00957126">
            <w:pPr>
              <w:pStyle w:val="ListParagraph"/>
              <w:numPr>
                <w:ilvl w:val="0"/>
                <w:numId w:val="9"/>
              </w:numPr>
              <w:spacing w:after="0" w:line="240" w:lineRule="auto"/>
              <w:rPr>
                <w:rFonts w:ascii="VIC" w:eastAsia="Times New Roman" w:hAnsi="VIC" w:cs="Arial"/>
                <w:lang w:eastAsia="en-AU"/>
              </w:rPr>
            </w:pPr>
            <w:r w:rsidRPr="00957126">
              <w:rPr>
                <w:rFonts w:ascii="VIC" w:eastAsia="Times New Roman" w:hAnsi="VIC" w:cs="Arial"/>
                <w:lang w:eastAsia="en-AU"/>
              </w:rPr>
              <w:t xml:space="preserve">premiere screening of a newly-completed film. </w:t>
            </w:r>
          </w:p>
          <w:p w14:paraId="2085C18B" w14:textId="76E9B503" w:rsidR="00964C21" w:rsidRPr="00E071E9" w:rsidRDefault="001C3B0B" w:rsidP="00BE4C1D">
            <w:pPr>
              <w:spacing w:after="0" w:line="240" w:lineRule="auto"/>
              <w:rPr>
                <w:rFonts w:ascii="VIC" w:eastAsia="Times New Roman" w:hAnsi="VIC" w:cs="Arial"/>
                <w:u w:val="single"/>
                <w:lang w:eastAsia="en-AU"/>
              </w:rPr>
            </w:pPr>
            <w:r w:rsidRPr="00E071E9">
              <w:rPr>
                <w:rFonts w:ascii="VIC" w:eastAsia="Times New Roman" w:hAnsi="VIC" w:cs="Arial"/>
                <w:u w:val="single"/>
                <w:lang w:eastAsia="en-AU"/>
              </w:rPr>
              <w:t xml:space="preserve">DO NOT INCLUDE: </w:t>
            </w:r>
          </w:p>
          <w:p w14:paraId="465EBFF2" w14:textId="68BE45C0" w:rsidR="00964C21" w:rsidRPr="00957126" w:rsidRDefault="00964C21" w:rsidP="00957126">
            <w:pPr>
              <w:pStyle w:val="ListParagraph"/>
              <w:numPr>
                <w:ilvl w:val="0"/>
                <w:numId w:val="10"/>
              </w:numPr>
              <w:spacing w:after="0" w:line="240" w:lineRule="auto"/>
              <w:rPr>
                <w:rFonts w:ascii="VIC" w:eastAsia="Times New Roman" w:hAnsi="VIC" w:cs="Arial"/>
                <w:lang w:eastAsia="en-AU"/>
              </w:rPr>
            </w:pPr>
            <w:r w:rsidRPr="00957126">
              <w:rPr>
                <w:rFonts w:ascii="VIC" w:eastAsia="Times New Roman" w:hAnsi="VIC" w:cs="Arial"/>
                <w:lang w:eastAsia="en-AU"/>
              </w:rPr>
              <w:t xml:space="preserve">works developed but not presented. These are recorded under </w:t>
            </w:r>
            <w:r w:rsidR="00957038" w:rsidRPr="00957126">
              <w:rPr>
                <w:rFonts w:ascii="VIC" w:eastAsia="Times New Roman" w:hAnsi="VIC" w:cs="Arial"/>
                <w:lang w:eastAsia="en-AU"/>
              </w:rPr>
              <w:t>‘Works in c</w:t>
            </w:r>
            <w:r w:rsidRPr="00957126">
              <w:rPr>
                <w:rFonts w:ascii="VIC" w:eastAsia="Times New Roman" w:hAnsi="VIC" w:cs="Arial"/>
                <w:lang w:eastAsia="en-AU"/>
              </w:rPr>
              <w:t xml:space="preserve">reative </w:t>
            </w:r>
            <w:r w:rsidR="00957038" w:rsidRPr="00957126">
              <w:rPr>
                <w:rFonts w:ascii="VIC" w:eastAsia="Times New Roman" w:hAnsi="VIC" w:cs="Arial"/>
                <w:lang w:eastAsia="en-AU"/>
              </w:rPr>
              <w:t>d</w:t>
            </w:r>
            <w:r w:rsidRPr="00957126">
              <w:rPr>
                <w:rFonts w:ascii="VIC" w:eastAsia="Times New Roman" w:hAnsi="VIC" w:cs="Arial"/>
                <w:lang w:eastAsia="en-AU"/>
              </w:rPr>
              <w:t>evelopment</w:t>
            </w:r>
            <w:r w:rsidR="00957038" w:rsidRPr="00957126">
              <w:rPr>
                <w:rFonts w:ascii="VIC" w:eastAsia="Times New Roman" w:hAnsi="VIC" w:cs="Arial"/>
                <w:lang w:eastAsia="en-AU"/>
              </w:rPr>
              <w:t>’</w:t>
            </w:r>
            <w:r w:rsidRPr="00957126">
              <w:rPr>
                <w:rFonts w:ascii="VIC" w:eastAsia="Times New Roman" w:hAnsi="VIC" w:cs="Arial"/>
                <w:lang w:eastAsia="en-AU"/>
              </w:rPr>
              <w:t>.</w:t>
            </w:r>
          </w:p>
          <w:p w14:paraId="3BF68792"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Enter ‘0’ if this is not applicable to your funded activity</w:t>
            </w:r>
          </w:p>
        </w:tc>
      </w:tr>
      <w:tr w:rsidR="00964C21" w:rsidRPr="00E071E9" w14:paraId="27A98C1D" w14:textId="77777777" w:rsidTr="00BE4C1D">
        <w:trPr>
          <w:trHeight w:val="276"/>
        </w:trPr>
        <w:tc>
          <w:tcPr>
            <w:tcW w:w="2972" w:type="dxa"/>
            <w:shd w:val="clear" w:color="auto" w:fill="auto"/>
            <w:noWrap/>
          </w:tcPr>
          <w:p w14:paraId="6F74C575" w14:textId="77777777" w:rsidR="00964C21" w:rsidRPr="00957126" w:rsidRDefault="00964C21" w:rsidP="00BE4C1D">
            <w:pPr>
              <w:spacing w:after="0" w:line="240" w:lineRule="auto"/>
              <w:rPr>
                <w:rFonts w:ascii="VIC" w:hAnsi="VIC"/>
                <w:lang w:eastAsia="en-AU"/>
              </w:rPr>
            </w:pPr>
            <w:r w:rsidRPr="00957126">
              <w:rPr>
                <w:rFonts w:ascii="VIC" w:hAnsi="VIC"/>
              </w:rPr>
              <w:lastRenderedPageBreak/>
              <w:t>Works in creative development</w:t>
            </w:r>
          </w:p>
        </w:tc>
        <w:tc>
          <w:tcPr>
            <w:tcW w:w="6379" w:type="dxa"/>
            <w:shd w:val="clear" w:color="auto" w:fill="auto"/>
            <w:noWrap/>
          </w:tcPr>
          <w:p w14:paraId="6DC809D2" w14:textId="50F35747" w:rsidR="00964C21" w:rsidRPr="00E071E9" w:rsidRDefault="00964C21" w:rsidP="00BE4C1D">
            <w:pPr>
              <w:spacing w:after="0" w:line="240" w:lineRule="auto"/>
              <w:rPr>
                <w:rFonts w:ascii="VIC" w:hAnsi="VIC"/>
                <w:bCs/>
              </w:rPr>
            </w:pPr>
            <w:r w:rsidRPr="00E071E9">
              <w:rPr>
                <w:rFonts w:ascii="VIC" w:hAnsi="VIC"/>
                <w:bCs/>
              </w:rPr>
              <w:t xml:space="preserve">Total number of all creative projects </w:t>
            </w:r>
            <w:r w:rsidR="00315E16">
              <w:rPr>
                <w:rFonts w:ascii="VIC" w:hAnsi="VIC"/>
                <w:bCs/>
              </w:rPr>
              <w:t xml:space="preserve">undertaken </w:t>
            </w:r>
            <w:r w:rsidR="00BA6397">
              <w:rPr>
                <w:rFonts w:ascii="VIC" w:hAnsi="VIC"/>
                <w:bCs/>
              </w:rPr>
              <w:t xml:space="preserve">which </w:t>
            </w:r>
            <w:r w:rsidR="003F78F2">
              <w:rPr>
                <w:rFonts w:ascii="VIC" w:hAnsi="VIC"/>
                <w:bCs/>
              </w:rPr>
              <w:t>did</w:t>
            </w:r>
            <w:r w:rsidR="00BA6397">
              <w:rPr>
                <w:rFonts w:ascii="VIC" w:hAnsi="VIC"/>
                <w:bCs/>
              </w:rPr>
              <w:t xml:space="preserve"> not result</w:t>
            </w:r>
            <w:r w:rsidR="003F78F2">
              <w:rPr>
                <w:rFonts w:ascii="VIC" w:hAnsi="VIC"/>
                <w:bCs/>
              </w:rPr>
              <w:t xml:space="preserve"> </w:t>
            </w:r>
            <w:r w:rsidR="00BA6397">
              <w:rPr>
                <w:rFonts w:ascii="VIC" w:hAnsi="VIC"/>
                <w:bCs/>
              </w:rPr>
              <w:t>in a public presentation</w:t>
            </w:r>
            <w:r w:rsidR="003F78F2">
              <w:rPr>
                <w:rFonts w:ascii="VIC" w:hAnsi="VIC"/>
                <w:bCs/>
              </w:rPr>
              <w:t xml:space="preserve"> </w:t>
            </w:r>
            <w:r w:rsidR="00921E90">
              <w:rPr>
                <w:rFonts w:ascii="VIC" w:hAnsi="VIC"/>
                <w:bCs/>
              </w:rPr>
              <w:t>during</w:t>
            </w:r>
            <w:r w:rsidR="0039135D">
              <w:rPr>
                <w:rFonts w:ascii="VIC" w:hAnsi="VIC"/>
                <w:bCs/>
              </w:rPr>
              <w:t xml:space="preserve"> the dur</w:t>
            </w:r>
            <w:r w:rsidR="00921E90">
              <w:rPr>
                <w:rFonts w:ascii="VIC" w:hAnsi="VIC"/>
                <w:bCs/>
              </w:rPr>
              <w:t>ation of the funded activity.</w:t>
            </w:r>
          </w:p>
          <w:p w14:paraId="2E2DA1EB"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Enter ‘0’ if this is not applicable to your funded activity</w:t>
            </w:r>
          </w:p>
        </w:tc>
      </w:tr>
    </w:tbl>
    <w:p w14:paraId="2E7102E9" w14:textId="77777777" w:rsidR="00964C21" w:rsidRPr="00E071E9" w:rsidRDefault="00964C21" w:rsidP="00964C21">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964C21" w:rsidRPr="00E071E9" w14:paraId="72219473" w14:textId="77777777" w:rsidTr="5CF6E7B6">
        <w:trPr>
          <w:trHeight w:val="276"/>
        </w:trPr>
        <w:tc>
          <w:tcPr>
            <w:tcW w:w="2972" w:type="dxa"/>
            <w:shd w:val="clear" w:color="auto" w:fill="7030A0"/>
            <w:noWrap/>
          </w:tcPr>
          <w:p w14:paraId="40897E56" w14:textId="77777777" w:rsidR="00964C21" w:rsidRPr="00E071E9" w:rsidRDefault="00964C21" w:rsidP="00BE4C1D">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Education and young people</w:t>
            </w:r>
          </w:p>
        </w:tc>
        <w:tc>
          <w:tcPr>
            <w:tcW w:w="6379" w:type="dxa"/>
            <w:shd w:val="clear" w:color="auto" w:fill="7030A0"/>
            <w:noWrap/>
          </w:tcPr>
          <w:p w14:paraId="75C06CF9" w14:textId="77777777" w:rsidR="00964C21" w:rsidRPr="00E071E9" w:rsidRDefault="00964C21" w:rsidP="00BE4C1D">
            <w:pPr>
              <w:spacing w:after="0" w:line="240" w:lineRule="auto"/>
              <w:rPr>
                <w:rFonts w:ascii="VIC" w:eastAsia="Times New Roman" w:hAnsi="VIC" w:cs="Arial"/>
                <w:b/>
                <w:bCs/>
                <w:color w:val="FFFFFF"/>
                <w:lang w:eastAsia="en-AU"/>
              </w:rPr>
            </w:pPr>
          </w:p>
        </w:tc>
      </w:tr>
      <w:tr w:rsidR="00964C21" w:rsidRPr="00E071E9" w14:paraId="22A53F17" w14:textId="77777777" w:rsidTr="5CF6E7B6">
        <w:trPr>
          <w:trHeight w:val="276"/>
        </w:trPr>
        <w:tc>
          <w:tcPr>
            <w:tcW w:w="2972" w:type="dxa"/>
            <w:shd w:val="clear" w:color="auto" w:fill="auto"/>
            <w:noWrap/>
          </w:tcPr>
          <w:p w14:paraId="0D48F3B2" w14:textId="77777777" w:rsidR="00964C21" w:rsidRPr="007F69E0" w:rsidRDefault="00964C21" w:rsidP="00BE4C1D">
            <w:pPr>
              <w:spacing w:after="0" w:line="240" w:lineRule="auto"/>
              <w:rPr>
                <w:rFonts w:ascii="VIC" w:hAnsi="VIC"/>
              </w:rPr>
            </w:pPr>
            <w:r w:rsidRPr="007F69E0">
              <w:rPr>
                <w:rFonts w:ascii="VIC" w:hAnsi="VIC"/>
              </w:rPr>
              <w:t>Primary curriculum-based - number of activities, activity types and attendance</w:t>
            </w:r>
          </w:p>
        </w:tc>
        <w:tc>
          <w:tcPr>
            <w:tcW w:w="6379" w:type="dxa"/>
            <w:shd w:val="clear" w:color="auto" w:fill="auto"/>
            <w:noWrap/>
          </w:tcPr>
          <w:p w14:paraId="42B9A724" w14:textId="61FB9D75" w:rsidR="00964C21" w:rsidRPr="00E071E9" w:rsidRDefault="008632A1" w:rsidP="00F179DC">
            <w:pPr>
              <w:spacing w:after="0" w:line="240" w:lineRule="auto"/>
              <w:rPr>
                <w:rFonts w:ascii="VIC" w:hAnsi="VIC"/>
                <w:bCs/>
              </w:rPr>
            </w:pPr>
            <w:r>
              <w:rPr>
                <w:rFonts w:ascii="VIC" w:hAnsi="VIC"/>
                <w:bCs/>
              </w:rPr>
              <w:t>Number of e</w:t>
            </w:r>
            <w:r w:rsidR="00964C21" w:rsidRPr="00E071E9">
              <w:rPr>
                <w:rFonts w:ascii="VIC" w:hAnsi="VIC"/>
                <w:bCs/>
              </w:rPr>
              <w:t xml:space="preserve">ducation programs provided </w:t>
            </w:r>
            <w:r w:rsidR="008253F7">
              <w:rPr>
                <w:rFonts w:ascii="VIC" w:hAnsi="VIC"/>
                <w:bCs/>
              </w:rPr>
              <w:t>during</w:t>
            </w:r>
            <w:r w:rsidR="00964C21" w:rsidRPr="00E071E9">
              <w:rPr>
                <w:rFonts w:ascii="VIC" w:hAnsi="VIC"/>
                <w:bCs/>
              </w:rPr>
              <w:t xml:space="preserve"> the funded activity which support</w:t>
            </w:r>
            <w:r w:rsidR="008253F7">
              <w:rPr>
                <w:rFonts w:ascii="VIC" w:hAnsi="VIC"/>
                <w:bCs/>
              </w:rPr>
              <w:t>ed</w:t>
            </w:r>
            <w:r w:rsidR="00964C21" w:rsidRPr="00E071E9">
              <w:rPr>
                <w:rFonts w:ascii="VIC" w:hAnsi="VIC"/>
                <w:bCs/>
              </w:rPr>
              <w:t xml:space="preserve"> the Victorian school primary curriculum</w:t>
            </w:r>
            <w:r w:rsidR="00922F48">
              <w:rPr>
                <w:rFonts w:ascii="VIC" w:hAnsi="VIC"/>
                <w:bCs/>
              </w:rPr>
              <w:t xml:space="preserve"> (</w:t>
            </w:r>
            <w:r w:rsidR="00964C21" w:rsidRPr="00E071E9">
              <w:rPr>
                <w:rFonts w:ascii="VIC" w:hAnsi="VIC"/>
                <w:bCs/>
              </w:rPr>
              <w:t xml:space="preserve">Foundation to </w:t>
            </w:r>
            <w:r w:rsidR="00922F48">
              <w:rPr>
                <w:rFonts w:ascii="VIC" w:hAnsi="VIC"/>
                <w:bCs/>
              </w:rPr>
              <w:t>year</w:t>
            </w:r>
            <w:r w:rsidR="00964C21" w:rsidRPr="00E071E9">
              <w:rPr>
                <w:rFonts w:ascii="VIC" w:hAnsi="VIC"/>
                <w:bCs/>
              </w:rPr>
              <w:t xml:space="preserve"> 6 and Levels A to D for special schools</w:t>
            </w:r>
            <w:r w:rsidR="00922F48">
              <w:rPr>
                <w:rFonts w:ascii="VIC" w:hAnsi="VIC"/>
                <w:bCs/>
              </w:rPr>
              <w:t>)</w:t>
            </w:r>
            <w:r w:rsidR="00964C21" w:rsidRPr="00E071E9">
              <w:rPr>
                <w:rFonts w:ascii="VIC" w:hAnsi="VIC"/>
                <w:bCs/>
              </w:rPr>
              <w:t>.</w:t>
            </w:r>
          </w:p>
          <w:p w14:paraId="674DE1BF" w14:textId="77777777" w:rsidR="00964C21" w:rsidRDefault="00964C21" w:rsidP="007F69E0">
            <w:pPr>
              <w:spacing w:before="60" w:after="0"/>
              <w:rPr>
                <w:rFonts w:ascii="VIC" w:hAnsi="VIC"/>
                <w:bCs/>
              </w:rPr>
            </w:pPr>
            <w:r w:rsidRPr="00E071E9">
              <w:rPr>
                <w:rFonts w:ascii="VIC" w:hAnsi="VIC"/>
                <w:bCs/>
              </w:rPr>
              <w:t xml:space="preserve">Include: </w:t>
            </w:r>
          </w:p>
          <w:p w14:paraId="0671B307" w14:textId="44FD3D07" w:rsidR="00493A30" w:rsidRPr="00785CEF" w:rsidRDefault="00493A30" w:rsidP="00957126">
            <w:pPr>
              <w:pStyle w:val="ListParagraph"/>
              <w:numPr>
                <w:ilvl w:val="0"/>
                <w:numId w:val="5"/>
              </w:numPr>
              <w:spacing w:before="60" w:after="0"/>
              <w:ind w:left="714" w:hanging="357"/>
              <w:rPr>
                <w:rFonts w:ascii="VIC" w:hAnsi="VIC"/>
                <w:bCs/>
              </w:rPr>
            </w:pPr>
            <w:r w:rsidRPr="00785CEF">
              <w:rPr>
                <w:rFonts w:ascii="VIC" w:hAnsi="VIC"/>
                <w:bCs/>
              </w:rPr>
              <w:t>Performances</w:t>
            </w:r>
            <w:r w:rsidR="004F6EBC" w:rsidRPr="00785CEF">
              <w:rPr>
                <w:rFonts w:ascii="VIC" w:hAnsi="VIC"/>
                <w:bCs/>
              </w:rPr>
              <w:t xml:space="preserve">, talks and events held at or for students </w:t>
            </w:r>
            <w:r w:rsidR="004727B4" w:rsidRPr="00785CEF">
              <w:rPr>
                <w:rFonts w:ascii="VIC" w:hAnsi="VIC"/>
                <w:bCs/>
              </w:rPr>
              <w:t>with a direct link to the primary curriculum.</w:t>
            </w:r>
          </w:p>
          <w:p w14:paraId="31DA5C24" w14:textId="323CAC8D" w:rsidR="00964C21" w:rsidRPr="00785CEF" w:rsidRDefault="00785CEF" w:rsidP="00957126">
            <w:pPr>
              <w:pStyle w:val="ListParagraph"/>
              <w:numPr>
                <w:ilvl w:val="0"/>
                <w:numId w:val="5"/>
              </w:numPr>
              <w:spacing w:before="60" w:after="0"/>
              <w:ind w:left="714" w:hanging="357"/>
              <w:rPr>
                <w:rFonts w:ascii="VIC" w:hAnsi="VIC"/>
                <w:bCs/>
              </w:rPr>
            </w:pPr>
            <w:r w:rsidRPr="00785CEF">
              <w:rPr>
                <w:rFonts w:ascii="VIC" w:hAnsi="VIC"/>
                <w:bCs/>
              </w:rPr>
              <w:t>E</w:t>
            </w:r>
            <w:r w:rsidR="00964C21" w:rsidRPr="00785CEF">
              <w:rPr>
                <w:rFonts w:ascii="VIC" w:hAnsi="VIC"/>
                <w:bCs/>
              </w:rPr>
              <w:t>ducation workshops for children/ students already counted in the Workshops section of this acquittal.</w:t>
            </w:r>
          </w:p>
          <w:p w14:paraId="210D9F4E" w14:textId="60500C4D" w:rsidR="00964C21" w:rsidRPr="00E071E9" w:rsidRDefault="00964C21" w:rsidP="00BE4C1D">
            <w:pPr>
              <w:spacing w:after="0" w:line="240" w:lineRule="auto"/>
              <w:rPr>
                <w:rFonts w:ascii="VIC" w:eastAsia="Times New Roman" w:hAnsi="VIC" w:cs="Arial"/>
                <w:lang w:eastAsia="en-AU"/>
              </w:rPr>
            </w:pPr>
            <w:r w:rsidRPr="00E071E9">
              <w:rPr>
                <w:rFonts w:ascii="VIC" w:hAnsi="VIC"/>
                <w:bCs/>
              </w:rPr>
              <w:t xml:space="preserve">Total number of activities presented by your organisation. Each separate school group participating in a one-off program is one activity. </w:t>
            </w:r>
            <w:r w:rsidR="00366815" w:rsidRPr="002C3586">
              <w:rPr>
                <w:rFonts w:ascii="VIC" w:hAnsi="VIC"/>
                <w:bCs/>
              </w:rPr>
              <w:t>Workshops or sessions may be repeated over time, count each separate workshop or session as one</w:t>
            </w:r>
            <w:r w:rsidR="008608E6" w:rsidRPr="002C3586">
              <w:rPr>
                <w:rFonts w:ascii="VIC" w:hAnsi="VIC"/>
                <w:bCs/>
              </w:rPr>
              <w:t>.</w:t>
            </w:r>
          </w:p>
        </w:tc>
      </w:tr>
      <w:tr w:rsidR="00964C21" w:rsidRPr="00E071E9" w14:paraId="6DD2E479" w14:textId="77777777" w:rsidTr="5CF6E7B6">
        <w:trPr>
          <w:trHeight w:val="276"/>
        </w:trPr>
        <w:tc>
          <w:tcPr>
            <w:tcW w:w="2972" w:type="dxa"/>
            <w:shd w:val="clear" w:color="auto" w:fill="auto"/>
            <w:noWrap/>
          </w:tcPr>
          <w:p w14:paraId="38722155" w14:textId="77777777" w:rsidR="00964C21" w:rsidRPr="007F69E0" w:rsidRDefault="00964C21" w:rsidP="00BE4C1D">
            <w:pPr>
              <w:spacing w:after="0" w:line="240" w:lineRule="auto"/>
              <w:rPr>
                <w:rFonts w:ascii="VIC" w:hAnsi="VIC"/>
              </w:rPr>
            </w:pPr>
            <w:r w:rsidRPr="007F69E0">
              <w:rPr>
                <w:rFonts w:ascii="VIC" w:hAnsi="VIC"/>
              </w:rPr>
              <w:t>Secondary curriculum-based - number of activities, activity types and attendance</w:t>
            </w:r>
          </w:p>
        </w:tc>
        <w:tc>
          <w:tcPr>
            <w:tcW w:w="6379" w:type="dxa"/>
            <w:shd w:val="clear" w:color="auto" w:fill="auto"/>
            <w:noWrap/>
          </w:tcPr>
          <w:p w14:paraId="0D759AC4" w14:textId="469DF02F" w:rsidR="00964C21" w:rsidRPr="00E071E9" w:rsidRDefault="00964C21" w:rsidP="00F179DC">
            <w:pPr>
              <w:spacing w:after="0" w:line="240" w:lineRule="auto"/>
              <w:rPr>
                <w:rFonts w:ascii="VIC" w:hAnsi="VIC"/>
                <w:bCs/>
              </w:rPr>
            </w:pPr>
            <w:r w:rsidRPr="00E071E9">
              <w:rPr>
                <w:rFonts w:ascii="VIC" w:hAnsi="VIC"/>
                <w:bCs/>
              </w:rPr>
              <w:t>Education programs provided as a result of the funded activity which support</w:t>
            </w:r>
            <w:r w:rsidR="004472B3">
              <w:rPr>
                <w:rFonts w:ascii="VIC" w:hAnsi="VIC"/>
                <w:bCs/>
              </w:rPr>
              <w:t>ed</w:t>
            </w:r>
            <w:r w:rsidRPr="00E071E9">
              <w:rPr>
                <w:rFonts w:ascii="VIC" w:hAnsi="VIC"/>
                <w:bCs/>
              </w:rPr>
              <w:t xml:space="preserve"> the Victorian school secondary curriculum, that is, Levels 7 to 12 including VCE, VCAL and VET.</w:t>
            </w:r>
          </w:p>
          <w:p w14:paraId="73BEFF5B" w14:textId="77777777" w:rsidR="00964C21" w:rsidRDefault="00964C21" w:rsidP="007F69E0">
            <w:pPr>
              <w:spacing w:before="60" w:after="0"/>
              <w:rPr>
                <w:rFonts w:ascii="VIC" w:hAnsi="VIC"/>
                <w:bCs/>
              </w:rPr>
            </w:pPr>
            <w:r w:rsidRPr="00E071E9">
              <w:rPr>
                <w:rFonts w:ascii="VIC" w:hAnsi="VIC"/>
                <w:bCs/>
              </w:rPr>
              <w:t xml:space="preserve">Include: </w:t>
            </w:r>
          </w:p>
          <w:p w14:paraId="00F389A3" w14:textId="77777777" w:rsidR="00672242" w:rsidRPr="00785CEF" w:rsidRDefault="00E64146" w:rsidP="00957126">
            <w:pPr>
              <w:pStyle w:val="ListParagraph"/>
              <w:numPr>
                <w:ilvl w:val="0"/>
                <w:numId w:val="5"/>
              </w:numPr>
              <w:spacing w:before="60" w:after="0"/>
              <w:ind w:left="714" w:hanging="357"/>
              <w:rPr>
                <w:rFonts w:ascii="VIC" w:hAnsi="VIC"/>
                <w:bCs/>
              </w:rPr>
            </w:pPr>
            <w:r w:rsidRPr="00785CEF">
              <w:rPr>
                <w:rFonts w:ascii="VIC" w:hAnsi="VIC"/>
                <w:bCs/>
              </w:rPr>
              <w:t>Performances, talks and events held at or for students with a direct link to the secondary curriculum.</w:t>
            </w:r>
          </w:p>
          <w:p w14:paraId="01574212" w14:textId="119DB02D" w:rsidR="00964C21" w:rsidRPr="00672242" w:rsidRDefault="00964C21" w:rsidP="00957126">
            <w:pPr>
              <w:pStyle w:val="ListParagraph"/>
              <w:numPr>
                <w:ilvl w:val="0"/>
                <w:numId w:val="5"/>
              </w:numPr>
              <w:spacing w:before="60" w:after="0"/>
              <w:ind w:left="714" w:hanging="357"/>
              <w:rPr>
                <w:rFonts w:ascii="VIC" w:hAnsi="VIC"/>
                <w:bCs/>
              </w:rPr>
            </w:pPr>
            <w:r w:rsidRPr="00672242">
              <w:rPr>
                <w:rFonts w:ascii="VIC" w:hAnsi="VIC"/>
                <w:bCs/>
              </w:rPr>
              <w:t xml:space="preserve"> education workshops for children/ students already counted in the Workshops section of this acquittal.</w:t>
            </w:r>
          </w:p>
          <w:p w14:paraId="0B8E5155" w14:textId="7D0006DE" w:rsidR="00964C21" w:rsidRPr="00E071E9" w:rsidRDefault="00964C21" w:rsidP="00BE4C1D">
            <w:pPr>
              <w:spacing w:after="0" w:line="240" w:lineRule="auto"/>
              <w:rPr>
                <w:rFonts w:ascii="VIC" w:eastAsia="Times New Roman" w:hAnsi="VIC" w:cs="Arial"/>
                <w:lang w:eastAsia="en-AU"/>
              </w:rPr>
            </w:pPr>
            <w:r w:rsidRPr="00E071E9">
              <w:rPr>
                <w:rFonts w:ascii="VIC" w:hAnsi="VIC"/>
                <w:bCs/>
              </w:rPr>
              <w:t xml:space="preserve">Total number of activities presented by your organisation. Each separate school group participating in a one-off program is one activity. </w:t>
            </w:r>
            <w:r w:rsidR="00C063AF" w:rsidRPr="00CF1AEF">
              <w:rPr>
                <w:rFonts w:ascii="VIC" w:hAnsi="VIC"/>
                <w:bCs/>
              </w:rPr>
              <w:t xml:space="preserve">Workshops or </w:t>
            </w:r>
            <w:r w:rsidR="00C063AF" w:rsidRPr="00CF1AEF">
              <w:rPr>
                <w:rFonts w:ascii="VIC" w:hAnsi="VIC"/>
                <w:bCs/>
              </w:rPr>
              <w:lastRenderedPageBreak/>
              <w:t>sessions may be repeated over time, count each separate workshop or session as one</w:t>
            </w:r>
            <w:r w:rsidR="005141C0">
              <w:rPr>
                <w:rFonts w:ascii="VIC" w:hAnsi="VIC"/>
                <w:bCs/>
              </w:rPr>
              <w:t>.</w:t>
            </w:r>
          </w:p>
        </w:tc>
      </w:tr>
      <w:tr w:rsidR="00964C21" w:rsidRPr="00E071E9" w14:paraId="0F5225D0" w14:textId="77777777" w:rsidTr="5CF6E7B6">
        <w:trPr>
          <w:trHeight w:val="276"/>
        </w:trPr>
        <w:tc>
          <w:tcPr>
            <w:tcW w:w="2972" w:type="dxa"/>
            <w:shd w:val="clear" w:color="auto" w:fill="auto"/>
            <w:noWrap/>
          </w:tcPr>
          <w:p w14:paraId="4E93DCF2" w14:textId="77777777" w:rsidR="00964C21" w:rsidRPr="007F69E0" w:rsidRDefault="00964C21" w:rsidP="00BE4C1D">
            <w:pPr>
              <w:spacing w:after="0" w:line="240" w:lineRule="auto"/>
              <w:rPr>
                <w:rFonts w:ascii="VIC" w:hAnsi="VIC"/>
              </w:rPr>
            </w:pPr>
            <w:r w:rsidRPr="007F69E0">
              <w:rPr>
                <w:rFonts w:ascii="VIC" w:hAnsi="VIC"/>
              </w:rPr>
              <w:lastRenderedPageBreak/>
              <w:t>Independent 0-25 years – number of activities, activity types and attendance</w:t>
            </w:r>
          </w:p>
        </w:tc>
        <w:tc>
          <w:tcPr>
            <w:tcW w:w="6379" w:type="dxa"/>
            <w:shd w:val="clear" w:color="auto" w:fill="auto"/>
            <w:noWrap/>
          </w:tcPr>
          <w:p w14:paraId="19901033" w14:textId="5AD66FD8" w:rsidR="00964C21" w:rsidRPr="007F69E0" w:rsidRDefault="00782499" w:rsidP="007F69E0">
            <w:pPr>
              <w:spacing w:after="0" w:line="240" w:lineRule="auto"/>
              <w:rPr>
                <w:rFonts w:ascii="VIC" w:eastAsia="Times New Roman" w:hAnsi="VIC" w:cs="Arial"/>
                <w:lang w:eastAsia="en-AU"/>
              </w:rPr>
            </w:pPr>
            <w:r w:rsidRPr="007F69E0">
              <w:rPr>
                <w:rFonts w:ascii="VIC" w:eastAsia="Times New Roman" w:hAnsi="VIC" w:cs="Arial"/>
                <w:lang w:eastAsia="en-AU"/>
              </w:rPr>
              <w:t>The number of p</w:t>
            </w:r>
            <w:r w:rsidR="00964C21" w:rsidRPr="007F69E0">
              <w:rPr>
                <w:rFonts w:ascii="VIC" w:eastAsia="Times New Roman" w:hAnsi="VIC" w:cs="Arial"/>
                <w:lang w:eastAsia="en-AU"/>
              </w:rPr>
              <w:t>rograms</w:t>
            </w:r>
            <w:r w:rsidRPr="007F69E0">
              <w:rPr>
                <w:rFonts w:ascii="VIC" w:eastAsia="Times New Roman" w:hAnsi="VIC" w:cs="Arial"/>
                <w:lang w:eastAsia="en-AU"/>
              </w:rPr>
              <w:t>/activities held during the funded period that were</w:t>
            </w:r>
            <w:r w:rsidR="00964C21" w:rsidRPr="007F69E0">
              <w:rPr>
                <w:rFonts w:ascii="VIC" w:eastAsia="Times New Roman" w:hAnsi="VIC" w:cs="Arial"/>
                <w:lang w:eastAsia="en-AU"/>
              </w:rPr>
              <w:t xml:space="preserve"> targeted at young people</w:t>
            </w:r>
            <w:r w:rsidR="00A26E45" w:rsidRPr="007F69E0">
              <w:rPr>
                <w:rFonts w:ascii="VIC" w:eastAsia="Times New Roman" w:hAnsi="VIC" w:cs="Arial"/>
                <w:lang w:eastAsia="en-AU"/>
              </w:rPr>
              <w:t xml:space="preserve"> aged</w:t>
            </w:r>
            <w:r w:rsidR="00964C21" w:rsidRPr="007F69E0">
              <w:rPr>
                <w:rFonts w:ascii="VIC" w:eastAsia="Times New Roman" w:hAnsi="VIC" w:cs="Arial"/>
                <w:lang w:eastAsia="en-AU"/>
              </w:rPr>
              <w:t xml:space="preserve"> 0 – 25 year</w:t>
            </w:r>
            <w:r w:rsidR="00A94DD0" w:rsidRPr="007F69E0">
              <w:rPr>
                <w:rFonts w:ascii="VIC" w:eastAsia="Times New Roman" w:hAnsi="VIC" w:cs="Arial"/>
                <w:lang w:eastAsia="en-AU"/>
              </w:rPr>
              <w:t>s</w:t>
            </w:r>
            <w:r w:rsidR="00964C21" w:rsidRPr="007F69E0">
              <w:rPr>
                <w:rFonts w:ascii="VIC" w:eastAsia="Times New Roman" w:hAnsi="VIC" w:cs="Arial"/>
                <w:lang w:eastAsia="en-AU"/>
              </w:rPr>
              <w:t xml:space="preserve"> old, not </w:t>
            </w:r>
            <w:r w:rsidR="00DE112B" w:rsidRPr="007F69E0">
              <w:rPr>
                <w:rFonts w:ascii="VIC" w:eastAsia="Times New Roman" w:hAnsi="VIC" w:cs="Arial"/>
                <w:lang w:eastAsia="en-AU"/>
              </w:rPr>
              <w:t>connected to</w:t>
            </w:r>
            <w:r w:rsidR="00964C21" w:rsidRPr="007F69E0">
              <w:rPr>
                <w:rFonts w:ascii="VIC" w:eastAsia="Times New Roman" w:hAnsi="VIC" w:cs="Arial"/>
                <w:lang w:eastAsia="en-AU"/>
              </w:rPr>
              <w:t xml:space="preserve"> the Victorian school curriculum</w:t>
            </w:r>
            <w:r w:rsidR="00A94DD0" w:rsidRPr="007F69E0">
              <w:rPr>
                <w:rFonts w:ascii="VIC" w:eastAsia="Times New Roman" w:hAnsi="VIC" w:cs="Arial"/>
                <w:lang w:eastAsia="en-AU"/>
              </w:rPr>
              <w:t xml:space="preserve"> (ie: </w:t>
            </w:r>
            <w:r w:rsidR="00964C21" w:rsidRPr="007F69E0">
              <w:rPr>
                <w:rFonts w:ascii="VIC" w:eastAsia="Times New Roman" w:hAnsi="VIC" w:cs="Arial"/>
                <w:lang w:eastAsia="en-AU"/>
              </w:rPr>
              <w:t xml:space="preserve">school holiday programs, schools concerts, </w:t>
            </w:r>
            <w:r w:rsidR="00CB1749" w:rsidRPr="007F69E0">
              <w:rPr>
                <w:rFonts w:ascii="VIC" w:eastAsia="Times New Roman" w:hAnsi="VIC" w:cs="Arial"/>
                <w:lang w:eastAsia="en-AU"/>
              </w:rPr>
              <w:t xml:space="preserve">non-school based workshops, </w:t>
            </w:r>
            <w:r w:rsidR="00964C21" w:rsidRPr="007F69E0">
              <w:rPr>
                <w:rFonts w:ascii="VIC" w:eastAsia="Times New Roman" w:hAnsi="VIC" w:cs="Arial"/>
                <w:lang w:eastAsia="en-AU"/>
              </w:rPr>
              <w:t>kids gallery</w:t>
            </w:r>
            <w:r w:rsidR="00A94DD0" w:rsidRPr="007F69E0">
              <w:rPr>
                <w:rFonts w:ascii="VIC" w:eastAsia="Times New Roman" w:hAnsi="VIC" w:cs="Arial"/>
                <w:lang w:eastAsia="en-AU"/>
              </w:rPr>
              <w:t xml:space="preserve"> events</w:t>
            </w:r>
            <w:r w:rsidR="00964C21" w:rsidRPr="007F69E0">
              <w:rPr>
                <w:rFonts w:ascii="VIC" w:eastAsia="Times New Roman" w:hAnsi="VIC" w:cs="Arial"/>
                <w:lang w:eastAsia="en-AU"/>
              </w:rPr>
              <w:t xml:space="preserve"> and young people’s programs</w:t>
            </w:r>
            <w:r w:rsidR="00A94DD0" w:rsidRPr="007F69E0">
              <w:rPr>
                <w:rFonts w:ascii="VIC" w:eastAsia="Times New Roman" w:hAnsi="VIC" w:cs="Arial"/>
                <w:lang w:eastAsia="en-AU"/>
              </w:rPr>
              <w:t>)</w:t>
            </w:r>
          </w:p>
          <w:p w14:paraId="56C64501" w14:textId="0514715B" w:rsidR="00964C21" w:rsidRPr="00E071E9" w:rsidRDefault="00964C21" w:rsidP="007F69E0">
            <w:pPr>
              <w:spacing w:after="0" w:line="240" w:lineRule="auto"/>
              <w:rPr>
                <w:rFonts w:ascii="VIC" w:eastAsia="Times New Roman" w:hAnsi="VIC" w:cs="Arial"/>
                <w:lang w:eastAsia="en-AU"/>
              </w:rPr>
            </w:pPr>
            <w:r w:rsidRPr="007F69E0">
              <w:rPr>
                <w:rFonts w:ascii="VIC" w:eastAsia="Times New Roman" w:hAnsi="VIC" w:cs="Arial"/>
                <w:lang w:eastAsia="en-AU"/>
              </w:rPr>
              <w:t xml:space="preserve">Each separate group participating in a program is one activity. </w:t>
            </w:r>
            <w:r w:rsidR="00163401" w:rsidRPr="007F69E0">
              <w:rPr>
                <w:rFonts w:ascii="VIC" w:eastAsia="Times New Roman" w:hAnsi="VIC" w:cs="Arial"/>
                <w:lang w:eastAsia="en-AU"/>
              </w:rPr>
              <w:t>Workshops or sessions may be repeated over time, count each separate workshop or session as one</w:t>
            </w:r>
            <w:r w:rsidR="005141C0">
              <w:rPr>
                <w:rFonts w:ascii="VIC" w:eastAsia="Times New Roman" w:hAnsi="VIC" w:cs="Arial"/>
                <w:lang w:eastAsia="en-AU"/>
              </w:rPr>
              <w:t>.</w:t>
            </w:r>
          </w:p>
        </w:tc>
      </w:tr>
      <w:tr w:rsidR="00964C21" w:rsidRPr="00E071E9" w14:paraId="701F60CC" w14:textId="77777777" w:rsidTr="5CF6E7B6">
        <w:trPr>
          <w:trHeight w:val="276"/>
        </w:trPr>
        <w:tc>
          <w:tcPr>
            <w:tcW w:w="2972" w:type="dxa"/>
            <w:shd w:val="clear" w:color="auto" w:fill="auto"/>
            <w:noWrap/>
          </w:tcPr>
          <w:p w14:paraId="5D8145FF" w14:textId="77777777" w:rsidR="00964C21" w:rsidRPr="007F69E0" w:rsidRDefault="00964C21" w:rsidP="00BE4C1D">
            <w:pPr>
              <w:spacing w:after="0" w:line="240" w:lineRule="auto"/>
              <w:rPr>
                <w:rFonts w:ascii="VIC" w:hAnsi="VIC"/>
              </w:rPr>
            </w:pPr>
            <w:r w:rsidRPr="007F69E0">
              <w:rPr>
                <w:rFonts w:ascii="VIC" w:hAnsi="VIC"/>
              </w:rPr>
              <w:t>Real life / in-person attendance</w:t>
            </w:r>
          </w:p>
        </w:tc>
        <w:tc>
          <w:tcPr>
            <w:tcW w:w="6379" w:type="dxa"/>
            <w:shd w:val="clear" w:color="auto" w:fill="auto"/>
            <w:noWrap/>
          </w:tcPr>
          <w:p w14:paraId="436732A2" w14:textId="61C8C111" w:rsidR="00964C21" w:rsidRPr="00E071E9" w:rsidRDefault="00E41CFA" w:rsidP="00BE4C1D">
            <w:pPr>
              <w:spacing w:after="0" w:line="240" w:lineRule="auto"/>
              <w:rPr>
                <w:rFonts w:ascii="VIC" w:eastAsia="Times New Roman" w:hAnsi="VIC" w:cs="Arial"/>
                <w:lang w:eastAsia="en-AU"/>
              </w:rPr>
            </w:pPr>
            <w:r>
              <w:rPr>
                <w:rFonts w:ascii="VIC" w:eastAsia="Times New Roman" w:hAnsi="VIC" w:cs="Arial"/>
                <w:lang w:eastAsia="en-AU"/>
              </w:rPr>
              <w:t xml:space="preserve">Number of </w:t>
            </w:r>
            <w:r w:rsidR="005B20CE">
              <w:rPr>
                <w:rFonts w:ascii="VIC" w:eastAsia="Times New Roman" w:hAnsi="VIC" w:cs="Arial"/>
                <w:lang w:eastAsia="en-AU"/>
              </w:rPr>
              <w:t>a</w:t>
            </w:r>
            <w:r w:rsidR="0029050C">
              <w:rPr>
                <w:rFonts w:ascii="VIC" w:eastAsia="Times New Roman" w:hAnsi="VIC" w:cs="Arial"/>
                <w:lang w:eastAsia="en-AU"/>
              </w:rPr>
              <w:t>ttend</w:t>
            </w:r>
            <w:r w:rsidR="005B20CE">
              <w:rPr>
                <w:rFonts w:ascii="VIC" w:eastAsia="Times New Roman" w:hAnsi="VIC" w:cs="Arial"/>
                <w:lang w:eastAsia="en-AU"/>
              </w:rPr>
              <w:t>ances</w:t>
            </w:r>
            <w:r w:rsidR="0029050C">
              <w:rPr>
                <w:rFonts w:ascii="VIC" w:eastAsia="Times New Roman" w:hAnsi="VIC" w:cs="Arial"/>
                <w:lang w:eastAsia="en-AU"/>
              </w:rPr>
              <w:t xml:space="preserve"> </w:t>
            </w:r>
            <w:r w:rsidR="00740A2E">
              <w:rPr>
                <w:rFonts w:ascii="VIC" w:eastAsia="Times New Roman" w:hAnsi="VIC" w:cs="Arial"/>
                <w:lang w:eastAsia="en-AU"/>
              </w:rPr>
              <w:t xml:space="preserve">a live and </w:t>
            </w:r>
            <w:r w:rsidR="00B774A9">
              <w:rPr>
                <w:rFonts w:ascii="VIC" w:eastAsia="Times New Roman" w:hAnsi="VIC" w:cs="Arial"/>
                <w:lang w:eastAsia="en-AU"/>
              </w:rPr>
              <w:t xml:space="preserve">real time education </w:t>
            </w:r>
            <w:r w:rsidR="00E31C1C">
              <w:rPr>
                <w:rFonts w:ascii="VIC" w:eastAsia="Times New Roman" w:hAnsi="VIC" w:cs="Arial"/>
                <w:lang w:eastAsia="en-AU"/>
              </w:rPr>
              <w:t>event</w:t>
            </w:r>
            <w:r w:rsidR="005B20CE">
              <w:rPr>
                <w:rFonts w:ascii="VIC" w:eastAsia="Times New Roman" w:hAnsi="VIC" w:cs="Arial"/>
                <w:lang w:eastAsia="en-AU"/>
              </w:rPr>
              <w:t>s</w:t>
            </w:r>
            <w:r w:rsidR="00E31C1C">
              <w:rPr>
                <w:rFonts w:ascii="VIC" w:eastAsia="Times New Roman" w:hAnsi="VIC" w:cs="Arial"/>
                <w:lang w:eastAsia="en-AU"/>
              </w:rPr>
              <w:t>.</w:t>
            </w:r>
            <w:r w:rsidR="00964C21" w:rsidRPr="00E071E9">
              <w:rPr>
                <w:rFonts w:ascii="VIC" w:eastAsia="Times New Roman" w:hAnsi="VIC" w:cs="Arial"/>
                <w:lang w:eastAsia="en-AU"/>
              </w:rPr>
              <w:t xml:space="preserve">  </w:t>
            </w:r>
            <w:r w:rsidR="00964C21" w:rsidRPr="00E071E9">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4D08C8EA" w14:textId="77777777" w:rsidR="007F69E0" w:rsidRPr="007F69E0" w:rsidRDefault="00964C21" w:rsidP="007F69E0">
            <w:pPr>
              <w:spacing w:before="60" w:after="0"/>
              <w:rPr>
                <w:rFonts w:ascii="VIC" w:hAnsi="VIC"/>
              </w:rPr>
            </w:pPr>
            <w:r w:rsidRPr="007F69E0">
              <w:rPr>
                <w:rFonts w:ascii="VIC" w:hAnsi="VIC"/>
              </w:rPr>
              <w:t>DO NOT INCLUDE:</w:t>
            </w:r>
          </w:p>
          <w:p w14:paraId="6687A09F" w14:textId="02854084"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Activities that take place through a digital platform, or any activities that bring people together digitally in real time or at different times.</w:t>
            </w:r>
          </w:p>
          <w:p w14:paraId="7C29F16A"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Enter ‘0’ if this is not applicable to your funded activity</w:t>
            </w:r>
          </w:p>
        </w:tc>
      </w:tr>
      <w:tr w:rsidR="00964C21" w:rsidRPr="00E071E9" w14:paraId="180299EE" w14:textId="77777777" w:rsidTr="5CF6E7B6">
        <w:trPr>
          <w:trHeight w:val="276"/>
        </w:trPr>
        <w:tc>
          <w:tcPr>
            <w:tcW w:w="2972" w:type="dxa"/>
            <w:shd w:val="clear" w:color="auto" w:fill="auto"/>
            <w:noWrap/>
          </w:tcPr>
          <w:p w14:paraId="7ED16485" w14:textId="77777777" w:rsidR="00964C21" w:rsidRPr="007F69E0" w:rsidRDefault="00964C21" w:rsidP="00BE4C1D">
            <w:pPr>
              <w:spacing w:after="0" w:line="240" w:lineRule="auto"/>
              <w:rPr>
                <w:rFonts w:ascii="VIC" w:hAnsi="VIC"/>
              </w:rPr>
            </w:pPr>
            <w:r w:rsidRPr="007F69E0">
              <w:rPr>
                <w:rFonts w:ascii="VIC" w:hAnsi="VIC"/>
              </w:rPr>
              <w:t>Online / in real time attendance</w:t>
            </w:r>
          </w:p>
        </w:tc>
        <w:tc>
          <w:tcPr>
            <w:tcW w:w="6379" w:type="dxa"/>
            <w:shd w:val="clear" w:color="auto" w:fill="auto"/>
            <w:noWrap/>
          </w:tcPr>
          <w:p w14:paraId="420A509B" w14:textId="03556D3F" w:rsidR="00964C21" w:rsidRPr="00E071E9" w:rsidRDefault="005B20CE" w:rsidP="00BE4C1D">
            <w:pPr>
              <w:spacing w:after="0" w:line="240" w:lineRule="auto"/>
              <w:rPr>
                <w:rFonts w:ascii="VIC" w:eastAsia="Times New Roman" w:hAnsi="VIC" w:cs="Arial"/>
                <w:lang w:eastAsia="en-AU"/>
              </w:rPr>
            </w:pPr>
            <w:r>
              <w:rPr>
                <w:rFonts w:ascii="VIC" w:eastAsia="Times New Roman" w:hAnsi="VIC" w:cs="Arial"/>
                <w:lang w:eastAsia="en-AU"/>
              </w:rPr>
              <w:t xml:space="preserve">Number of attendances </w:t>
            </w:r>
            <w:r w:rsidR="00835789">
              <w:rPr>
                <w:rFonts w:ascii="VIC" w:eastAsia="Times New Roman" w:hAnsi="VIC" w:cs="Arial"/>
                <w:lang w:eastAsia="en-AU"/>
              </w:rPr>
              <w:t xml:space="preserve">for </w:t>
            </w:r>
            <w:r w:rsidR="00964C21" w:rsidRPr="00E071E9">
              <w:rPr>
                <w:rFonts w:ascii="VIC" w:eastAsia="Times New Roman" w:hAnsi="VIC" w:cs="Arial"/>
                <w:lang w:eastAsia="en-AU"/>
              </w:rPr>
              <w:t>online</w:t>
            </w:r>
            <w:r w:rsidR="00835789">
              <w:rPr>
                <w:rFonts w:ascii="VIC" w:eastAsia="Times New Roman" w:hAnsi="VIC" w:cs="Arial"/>
                <w:lang w:eastAsia="en-AU"/>
              </w:rPr>
              <w:t>, live education activities held during your funded period</w:t>
            </w:r>
            <w:r w:rsidR="00964C21" w:rsidRPr="00E071E9">
              <w:rPr>
                <w:rFonts w:ascii="VIC" w:eastAsia="Times New Roman" w:hAnsi="VIC" w:cs="Arial"/>
                <w:lang w:eastAsia="en-AU"/>
              </w:rPr>
              <w:t xml:space="preserve">. </w:t>
            </w:r>
            <w:r w:rsidR="00964C21" w:rsidRPr="00E071E9">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77B670BE" w14:textId="2089F632" w:rsidR="00835789" w:rsidRPr="007F69E0" w:rsidRDefault="00964C21" w:rsidP="007F69E0">
            <w:pPr>
              <w:spacing w:before="60" w:after="0"/>
              <w:rPr>
                <w:rFonts w:ascii="VIC" w:hAnsi="VIC"/>
              </w:rPr>
            </w:pPr>
            <w:r w:rsidRPr="007F69E0">
              <w:rPr>
                <w:rFonts w:ascii="VIC" w:hAnsi="VIC"/>
              </w:rPr>
              <w:t>DO NOT INCLUDE:</w:t>
            </w:r>
          </w:p>
          <w:p w14:paraId="1F0E2B83" w14:textId="77777777" w:rsidR="005638D4" w:rsidRPr="005638D4" w:rsidRDefault="00964C21" w:rsidP="005638D4">
            <w:pPr>
              <w:pStyle w:val="ListParagraph"/>
              <w:numPr>
                <w:ilvl w:val="0"/>
                <w:numId w:val="6"/>
              </w:numPr>
              <w:spacing w:after="0" w:line="240" w:lineRule="auto"/>
              <w:rPr>
                <w:rFonts w:ascii="VIC" w:eastAsia="Times New Roman" w:hAnsi="VIC" w:cs="Arial"/>
                <w:lang w:eastAsia="en-AU"/>
              </w:rPr>
            </w:pPr>
            <w:r w:rsidRPr="005638D4">
              <w:rPr>
                <w:rFonts w:ascii="VIC" w:eastAsia="Times New Roman" w:hAnsi="VIC" w:cs="Arial"/>
                <w:lang w:eastAsia="en-AU"/>
              </w:rPr>
              <w:t>Live and in -person activities</w:t>
            </w:r>
            <w:r w:rsidR="00835789" w:rsidRPr="005638D4">
              <w:rPr>
                <w:rFonts w:ascii="VIC" w:eastAsia="Times New Roman" w:hAnsi="VIC" w:cs="Arial"/>
                <w:lang w:eastAsia="en-AU"/>
              </w:rPr>
              <w:t xml:space="preserve"> – this is recorded in ‘real life/in person attendance</w:t>
            </w:r>
          </w:p>
          <w:p w14:paraId="27C21EA8" w14:textId="3421EA1C" w:rsidR="005638D4" w:rsidRPr="005638D4" w:rsidRDefault="005638D4" w:rsidP="005638D4">
            <w:pPr>
              <w:pStyle w:val="ListParagraph"/>
              <w:numPr>
                <w:ilvl w:val="0"/>
                <w:numId w:val="6"/>
              </w:numPr>
              <w:spacing w:after="0" w:line="240" w:lineRule="auto"/>
              <w:rPr>
                <w:rFonts w:ascii="VIC" w:eastAsia="Times New Roman" w:hAnsi="VIC" w:cs="Arial"/>
                <w:lang w:eastAsia="en-AU"/>
              </w:rPr>
            </w:pPr>
            <w:r w:rsidRPr="005638D4">
              <w:rPr>
                <w:rFonts w:ascii="VIC" w:eastAsia="Times New Roman" w:hAnsi="VIC" w:cs="Arial"/>
                <w:lang w:eastAsia="en-AU"/>
              </w:rPr>
              <w:t>V</w:t>
            </w:r>
            <w:r w:rsidR="00964C21" w:rsidRPr="005638D4">
              <w:rPr>
                <w:rFonts w:ascii="VIC" w:eastAsia="Times New Roman" w:hAnsi="VIC" w:cs="Arial"/>
                <w:lang w:eastAsia="en-AU"/>
              </w:rPr>
              <w:t>iews of pre-recorded content</w:t>
            </w:r>
          </w:p>
          <w:p w14:paraId="0E48C036" w14:textId="5D1ED81D" w:rsidR="00964C21" w:rsidRPr="00E071E9" w:rsidRDefault="00964C21" w:rsidP="00CF1AEF">
            <w:pPr>
              <w:spacing w:after="0" w:line="240" w:lineRule="auto"/>
              <w:rPr>
                <w:rFonts w:ascii="VIC" w:eastAsia="Times New Roman" w:hAnsi="VIC" w:cs="Arial"/>
                <w:lang w:eastAsia="en-AU"/>
              </w:rPr>
            </w:pPr>
            <w:r w:rsidRPr="00E071E9">
              <w:rPr>
                <w:rFonts w:ascii="VIC" w:eastAsia="Times New Roman" w:hAnsi="VIC" w:cs="Arial"/>
                <w:lang w:eastAsia="en-AU"/>
              </w:rPr>
              <w:t>Enter ‘0’ if this is not applicable to your funded activity</w:t>
            </w:r>
            <w:r w:rsidR="005638D4">
              <w:rPr>
                <w:rFonts w:ascii="VIC" w:eastAsia="Times New Roman" w:hAnsi="VIC" w:cs="Arial"/>
                <w:lang w:eastAsia="en-AU"/>
              </w:rPr>
              <w:t>.</w:t>
            </w:r>
          </w:p>
        </w:tc>
      </w:tr>
    </w:tbl>
    <w:p w14:paraId="5F38608B" w14:textId="77777777" w:rsidR="005638D4" w:rsidRDefault="005638D4">
      <w:pPr>
        <w:rPr>
          <w:rFonts w:ascii="VIC" w:hAnsi="VIC" w:cs="Arial"/>
          <w:color w:val="100249"/>
        </w:rPr>
      </w:pPr>
      <w:r>
        <w:rPr>
          <w:rFonts w:ascii="VIC" w:hAnsi="VIC" w:cs="Arial"/>
          <w:color w:val="100249"/>
        </w:rPr>
        <w:br w:type="page"/>
      </w:r>
    </w:p>
    <w:p w14:paraId="0B2D9741" w14:textId="77777777" w:rsidR="00964C21" w:rsidRPr="00E071E9" w:rsidRDefault="00964C21" w:rsidP="00964C21">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964C21" w:rsidRPr="00E071E9" w14:paraId="0FC5185B" w14:textId="77777777" w:rsidTr="21599C69">
        <w:trPr>
          <w:trHeight w:val="276"/>
        </w:trPr>
        <w:tc>
          <w:tcPr>
            <w:tcW w:w="2972" w:type="dxa"/>
            <w:shd w:val="clear" w:color="auto" w:fill="7030A0"/>
            <w:noWrap/>
          </w:tcPr>
          <w:p w14:paraId="19E26112" w14:textId="77777777" w:rsidR="00964C21" w:rsidRPr="00E071E9" w:rsidRDefault="00964C21" w:rsidP="00BE4C1D">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Sector development</w:t>
            </w:r>
          </w:p>
        </w:tc>
        <w:tc>
          <w:tcPr>
            <w:tcW w:w="6379" w:type="dxa"/>
            <w:shd w:val="clear" w:color="auto" w:fill="7030A0"/>
            <w:noWrap/>
          </w:tcPr>
          <w:p w14:paraId="1CB2BB38" w14:textId="77777777" w:rsidR="00964C21" w:rsidRPr="00E071E9" w:rsidRDefault="00964C21" w:rsidP="00BE4C1D">
            <w:pPr>
              <w:spacing w:after="0" w:line="240" w:lineRule="auto"/>
              <w:rPr>
                <w:rFonts w:ascii="VIC" w:eastAsia="Times New Roman" w:hAnsi="VIC" w:cs="Arial"/>
                <w:b/>
                <w:bCs/>
                <w:color w:val="FFFFFF"/>
                <w:lang w:eastAsia="en-AU"/>
              </w:rPr>
            </w:pPr>
          </w:p>
        </w:tc>
      </w:tr>
      <w:tr w:rsidR="00964C21" w:rsidRPr="00E071E9" w14:paraId="48323A7D" w14:textId="77777777" w:rsidTr="21599C69">
        <w:trPr>
          <w:trHeight w:val="276"/>
        </w:trPr>
        <w:tc>
          <w:tcPr>
            <w:tcW w:w="2972" w:type="dxa"/>
            <w:shd w:val="clear" w:color="auto" w:fill="auto"/>
            <w:noWrap/>
          </w:tcPr>
          <w:p w14:paraId="174419B4" w14:textId="47090165" w:rsidR="00964C21" w:rsidRPr="00F711B4" w:rsidRDefault="00964C21" w:rsidP="00BE4C1D">
            <w:pPr>
              <w:spacing w:after="0" w:line="240" w:lineRule="auto"/>
              <w:rPr>
                <w:rFonts w:ascii="VIC" w:eastAsia="Times New Roman" w:hAnsi="VIC" w:cs="Arial"/>
                <w:lang w:eastAsia="en-AU"/>
              </w:rPr>
            </w:pPr>
            <w:r w:rsidRPr="00F711B4">
              <w:rPr>
                <w:rFonts w:ascii="VIC" w:eastAsia="Times New Roman" w:hAnsi="VIC" w:cs="Arial"/>
                <w:lang w:eastAsia="en-AU"/>
              </w:rPr>
              <w:t>Number of development opportunities that specifically target emerging creative practitioner</w:t>
            </w:r>
            <w:r w:rsidR="00E746EB" w:rsidRPr="00F711B4">
              <w:rPr>
                <w:rFonts w:ascii="VIC" w:eastAsia="Times New Roman" w:hAnsi="VIC" w:cs="Arial"/>
                <w:lang w:eastAsia="en-AU"/>
              </w:rPr>
              <w:t>s</w:t>
            </w:r>
          </w:p>
        </w:tc>
        <w:tc>
          <w:tcPr>
            <w:tcW w:w="6379" w:type="dxa"/>
            <w:shd w:val="clear" w:color="auto" w:fill="auto"/>
            <w:noWrap/>
          </w:tcPr>
          <w:p w14:paraId="2E7FD0DC" w14:textId="53A924C8" w:rsidR="00C77846" w:rsidRPr="0055467D" w:rsidRDefault="00964C21" w:rsidP="00BE4C1D">
            <w:pPr>
              <w:spacing w:after="0" w:line="240" w:lineRule="auto"/>
              <w:rPr>
                <w:rFonts w:ascii="VIC" w:hAnsi="VIC"/>
              </w:rPr>
            </w:pPr>
            <w:r w:rsidRPr="21599C69">
              <w:rPr>
                <w:rFonts w:ascii="VIC" w:hAnsi="VIC"/>
              </w:rPr>
              <w:t>Number of</w:t>
            </w:r>
            <w:r w:rsidR="0B58576D" w:rsidRPr="21599C69">
              <w:rPr>
                <w:rFonts w:ascii="VIC" w:hAnsi="VIC"/>
              </w:rPr>
              <w:t xml:space="preserve"> development</w:t>
            </w:r>
            <w:r w:rsidRPr="21599C69">
              <w:rPr>
                <w:rFonts w:ascii="VIC" w:hAnsi="VIC"/>
              </w:rPr>
              <w:t xml:space="preserve"> opportunities offered to</w:t>
            </w:r>
            <w:r w:rsidR="31EAD82B" w:rsidRPr="21599C69">
              <w:rPr>
                <w:rFonts w:ascii="VIC" w:hAnsi="VIC"/>
              </w:rPr>
              <w:t xml:space="preserve"> individual</w:t>
            </w:r>
            <w:r w:rsidRPr="21599C69">
              <w:rPr>
                <w:rFonts w:ascii="VIC" w:hAnsi="VIC"/>
              </w:rPr>
              <w:t xml:space="preserve"> creative </w:t>
            </w:r>
            <w:r w:rsidRPr="00F711B4">
              <w:rPr>
                <w:rFonts w:ascii="VIC" w:hAnsi="VIC"/>
              </w:rPr>
              <w:t>practitioners in the first 5 years of their practice. See the definition o</w:t>
            </w:r>
            <w:r w:rsidRPr="21599C69">
              <w:rPr>
                <w:rFonts w:ascii="VIC" w:hAnsi="VIC"/>
              </w:rPr>
              <w:t>f a creative practitioner (below).</w:t>
            </w:r>
            <w:r w:rsidR="799BC12E" w:rsidRPr="21599C69">
              <w:rPr>
                <w:rFonts w:ascii="VIC" w:hAnsi="VIC"/>
              </w:rPr>
              <w:t xml:space="preserve">  A development opportunity may comprise </w:t>
            </w:r>
            <w:r w:rsidR="5F54CA2B" w:rsidRPr="21599C69">
              <w:rPr>
                <w:rFonts w:ascii="VIC" w:hAnsi="VIC"/>
              </w:rPr>
              <w:t>mentorship, internship, leadership program, residency program and/or</w:t>
            </w:r>
            <w:r w:rsidR="3EA73CC4" w:rsidRPr="21599C69">
              <w:rPr>
                <w:rFonts w:ascii="VIC" w:hAnsi="VIC"/>
              </w:rPr>
              <w:t xml:space="preserve"> other</w:t>
            </w:r>
            <w:r w:rsidR="5F54CA2B" w:rsidRPr="21599C69">
              <w:rPr>
                <w:rFonts w:ascii="VIC" w:hAnsi="VIC"/>
              </w:rPr>
              <w:t xml:space="preserve"> professional development</w:t>
            </w:r>
            <w:r w:rsidR="667E20D0" w:rsidRPr="21599C69">
              <w:rPr>
                <w:rFonts w:ascii="VIC" w:hAnsi="VIC"/>
              </w:rPr>
              <w:t xml:space="preserve"> programs</w:t>
            </w:r>
            <w:r w:rsidR="5F54CA2B" w:rsidRPr="21599C69">
              <w:rPr>
                <w:rFonts w:ascii="VIC" w:hAnsi="VIC"/>
              </w:rPr>
              <w:t>.</w:t>
            </w:r>
          </w:p>
          <w:p w14:paraId="0D31BD27" w14:textId="77777777" w:rsidR="00964C21" w:rsidRPr="0055467D" w:rsidRDefault="00964C21" w:rsidP="00BE4C1D">
            <w:pPr>
              <w:spacing w:after="0" w:line="240" w:lineRule="auto"/>
              <w:rPr>
                <w:rFonts w:ascii="VIC" w:eastAsia="Times New Roman" w:hAnsi="VIC" w:cs="Arial"/>
                <w:b/>
                <w:bCs/>
                <w:lang w:eastAsia="en-AU"/>
              </w:rPr>
            </w:pPr>
            <w:r w:rsidRPr="0055467D">
              <w:rPr>
                <w:rFonts w:ascii="VIC" w:eastAsia="Times New Roman" w:hAnsi="VIC" w:cs="Arial"/>
                <w:lang w:eastAsia="en-AU"/>
              </w:rPr>
              <w:t>Enter ‘0’ if this is not applicable to your funded activity</w:t>
            </w:r>
          </w:p>
        </w:tc>
      </w:tr>
    </w:tbl>
    <w:p w14:paraId="49FAA587" w14:textId="77777777" w:rsidR="00964C21" w:rsidRPr="00E071E9" w:rsidRDefault="00964C21" w:rsidP="00964C21">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964C21" w:rsidRPr="00E071E9" w14:paraId="28A14B30" w14:textId="77777777" w:rsidTr="00BE4C1D">
        <w:trPr>
          <w:trHeight w:val="276"/>
        </w:trPr>
        <w:tc>
          <w:tcPr>
            <w:tcW w:w="2972" w:type="dxa"/>
            <w:shd w:val="clear" w:color="000000" w:fill="7030A0"/>
            <w:noWrap/>
          </w:tcPr>
          <w:p w14:paraId="2FACF6E6" w14:textId="77777777" w:rsidR="00964C21" w:rsidRPr="00E071E9" w:rsidRDefault="00964C21" w:rsidP="00BE4C1D">
            <w:pPr>
              <w:spacing w:after="0" w:line="240" w:lineRule="auto"/>
              <w:rPr>
                <w:rFonts w:ascii="VIC" w:eastAsia="Times New Roman" w:hAnsi="VIC" w:cs="Arial"/>
                <w:b/>
                <w:bCs/>
                <w:color w:val="FFFFFF"/>
                <w:lang w:eastAsia="en-AU"/>
              </w:rPr>
            </w:pPr>
            <w:r w:rsidRPr="00E071E9">
              <w:rPr>
                <w:rFonts w:ascii="VIC" w:eastAsia="Times New Roman" w:hAnsi="VIC" w:cs="Arial"/>
                <w:b/>
                <w:bCs/>
                <w:color w:val="FFFFFF"/>
                <w:lang w:eastAsia="en-AU"/>
              </w:rPr>
              <w:t>Workforce</w:t>
            </w:r>
          </w:p>
        </w:tc>
        <w:tc>
          <w:tcPr>
            <w:tcW w:w="6379" w:type="dxa"/>
            <w:shd w:val="clear" w:color="000000" w:fill="7030A0"/>
            <w:noWrap/>
          </w:tcPr>
          <w:p w14:paraId="19889AA4" w14:textId="77777777" w:rsidR="00964C21" w:rsidRPr="00E071E9" w:rsidRDefault="00964C21" w:rsidP="00BE4C1D">
            <w:pPr>
              <w:spacing w:after="0" w:line="240" w:lineRule="auto"/>
              <w:rPr>
                <w:rFonts w:ascii="VIC" w:eastAsia="Times New Roman" w:hAnsi="VIC" w:cs="Arial"/>
                <w:b/>
                <w:bCs/>
                <w:color w:val="FFFFFF"/>
                <w:lang w:eastAsia="en-AU"/>
              </w:rPr>
            </w:pPr>
          </w:p>
        </w:tc>
      </w:tr>
      <w:tr w:rsidR="00964C21" w:rsidRPr="00E071E9" w14:paraId="66B41C6C" w14:textId="77777777" w:rsidTr="00BE4C1D">
        <w:trPr>
          <w:trHeight w:val="276"/>
        </w:trPr>
        <w:tc>
          <w:tcPr>
            <w:tcW w:w="2972" w:type="dxa"/>
            <w:shd w:val="clear" w:color="auto" w:fill="auto"/>
            <w:noWrap/>
          </w:tcPr>
          <w:p w14:paraId="4ECE4076" w14:textId="77777777" w:rsidR="00964C21" w:rsidRPr="00E071E9" w:rsidRDefault="00964C21" w:rsidP="00BE4C1D">
            <w:pPr>
              <w:spacing w:after="0" w:line="240" w:lineRule="auto"/>
              <w:rPr>
                <w:rFonts w:ascii="VIC" w:eastAsia="Times New Roman" w:hAnsi="VIC" w:cs="Arial"/>
                <w:lang w:eastAsia="en-AU"/>
              </w:rPr>
            </w:pPr>
            <w:bookmarkStart w:id="0" w:name="_Toc80631190"/>
            <w:r w:rsidRPr="00E071E9">
              <w:rPr>
                <w:rFonts w:ascii="VIC" w:hAnsi="VIC"/>
              </w:rPr>
              <w:t>Creative practitioners</w:t>
            </w:r>
            <w:bookmarkEnd w:id="0"/>
          </w:p>
        </w:tc>
        <w:tc>
          <w:tcPr>
            <w:tcW w:w="6379" w:type="dxa"/>
            <w:shd w:val="clear" w:color="auto" w:fill="auto"/>
            <w:noWrap/>
          </w:tcPr>
          <w:p w14:paraId="598BC868" w14:textId="594DF9C5" w:rsidR="00964C21" w:rsidRPr="00E071E9" w:rsidRDefault="00964C21" w:rsidP="007F69E0">
            <w:pPr>
              <w:spacing w:after="0" w:line="240" w:lineRule="auto"/>
              <w:rPr>
                <w:rFonts w:ascii="VIC" w:hAnsi="VIC"/>
              </w:rPr>
            </w:pPr>
            <w:r w:rsidRPr="00E071E9">
              <w:rPr>
                <w:rFonts w:ascii="VIC" w:hAnsi="VIC"/>
              </w:rPr>
              <w:t xml:space="preserve">Creative practitioners develop, produce and present work in visual, performing, literary, multi-disciplinary and new media arts, screen, design, fashion, broadcasting and recording, publishing, architecture, and the heritage and collections sector.  Creative practice can be </w:t>
            </w:r>
            <w:r w:rsidR="009C714C" w:rsidRPr="00E071E9">
              <w:rPr>
                <w:rFonts w:ascii="VIC" w:hAnsi="VIC"/>
              </w:rPr>
              <w:t>commercially driven</w:t>
            </w:r>
            <w:r w:rsidRPr="00E071E9">
              <w:rPr>
                <w:rFonts w:ascii="VIC" w:hAnsi="VIC"/>
              </w:rPr>
              <w:t>, in a not for profit context and/or community-based.</w:t>
            </w:r>
          </w:p>
          <w:p w14:paraId="629419F1" w14:textId="77777777" w:rsidR="00964C21" w:rsidRPr="00E071E9" w:rsidRDefault="00964C21" w:rsidP="00BE4C1D">
            <w:pPr>
              <w:spacing w:after="0" w:line="240" w:lineRule="auto"/>
              <w:rPr>
                <w:rFonts w:ascii="VIC" w:hAnsi="VIC"/>
              </w:rPr>
            </w:pPr>
            <w:r w:rsidRPr="00E071E9">
              <w:rPr>
                <w:rFonts w:ascii="VIC" w:hAnsi="VIC"/>
              </w:rPr>
              <w:t>A creative professional may not earn a regular income from their practice but is recognised by their peers, is committed to devoting significant time to creative activities and/or has a history of public presentation.</w:t>
            </w:r>
          </w:p>
        </w:tc>
      </w:tr>
      <w:tr w:rsidR="00964C21" w:rsidRPr="00E071E9" w14:paraId="00C61F12" w14:textId="77777777" w:rsidTr="00BE4C1D">
        <w:trPr>
          <w:trHeight w:val="276"/>
        </w:trPr>
        <w:tc>
          <w:tcPr>
            <w:tcW w:w="2972" w:type="dxa"/>
            <w:shd w:val="clear" w:color="auto" w:fill="auto"/>
            <w:noWrap/>
          </w:tcPr>
          <w:p w14:paraId="26B34E53" w14:textId="77777777" w:rsidR="00964C21" w:rsidRPr="00E071E9" w:rsidRDefault="00964C21" w:rsidP="00BE4C1D">
            <w:pPr>
              <w:spacing w:after="0" w:line="240" w:lineRule="auto"/>
              <w:rPr>
                <w:rFonts w:ascii="VIC" w:eastAsia="Times New Roman" w:hAnsi="VIC" w:cs="Arial"/>
                <w:lang w:eastAsia="en-AU"/>
              </w:rPr>
            </w:pPr>
            <w:r w:rsidRPr="00E071E9">
              <w:rPr>
                <w:rFonts w:ascii="VIC" w:hAnsi="VIC"/>
              </w:rPr>
              <w:t>Opportunities provided to creative practitioners</w:t>
            </w:r>
          </w:p>
        </w:tc>
        <w:tc>
          <w:tcPr>
            <w:tcW w:w="6379" w:type="dxa"/>
            <w:shd w:val="clear" w:color="auto" w:fill="auto"/>
            <w:noWrap/>
          </w:tcPr>
          <w:p w14:paraId="47D09FFE" w14:textId="4D88DB78" w:rsidR="00964C21" w:rsidRPr="00E071E9" w:rsidRDefault="00964C21" w:rsidP="007F69E0">
            <w:pPr>
              <w:spacing w:after="0" w:line="240" w:lineRule="auto"/>
              <w:rPr>
                <w:rFonts w:ascii="VIC" w:hAnsi="VIC"/>
              </w:rPr>
            </w:pPr>
            <w:r w:rsidRPr="00E071E9">
              <w:rPr>
                <w:rFonts w:ascii="VIC" w:hAnsi="VIC"/>
              </w:rPr>
              <w:t xml:space="preserve">Total number of employment and other opportunities provided to creative practitioners </w:t>
            </w:r>
            <w:r w:rsidR="004E188B">
              <w:rPr>
                <w:rFonts w:ascii="VIC" w:hAnsi="VIC"/>
              </w:rPr>
              <w:t>during</w:t>
            </w:r>
            <w:r w:rsidRPr="00E071E9">
              <w:rPr>
                <w:rFonts w:ascii="VIC" w:hAnsi="VIC"/>
              </w:rPr>
              <w:t xml:space="preserve"> the funded activity. Include numbers of opportunities provided to creative practitioners engaged on a full-time, part-time and casual basis and any creatives that are engaged in ‘outside hire’ projects (if you do not keep records, give us your best estimate). </w:t>
            </w:r>
            <w:r w:rsidRPr="007F69E0">
              <w:rPr>
                <w:rFonts w:ascii="VIC" w:hAnsi="VIC"/>
              </w:rPr>
              <w:t>As an example, where an activity or event provides opportunities for say 6 creative practitioners, count this as 6 opportunities.</w:t>
            </w:r>
            <w:r w:rsidRPr="00E071E9">
              <w:rPr>
                <w:rFonts w:ascii="VIC" w:hAnsi="VIC"/>
              </w:rPr>
              <w:t xml:space="preserve"> Also include contractors, e.g. paid a fee to be part of a festival, included in an exhibition, ran a workshop, appeared in a festival or event without fee but accepted the box office and risk. </w:t>
            </w:r>
          </w:p>
          <w:p w14:paraId="2996A4F2" w14:textId="4B0D50B0" w:rsidR="00964C21" w:rsidRPr="00F711B4" w:rsidRDefault="00845EFC" w:rsidP="007F69E0">
            <w:pPr>
              <w:spacing w:before="60" w:after="0"/>
              <w:rPr>
                <w:rFonts w:ascii="VIC" w:hAnsi="VIC"/>
              </w:rPr>
            </w:pPr>
            <w:r w:rsidRPr="00F711B4">
              <w:rPr>
                <w:rFonts w:ascii="VIC" w:hAnsi="VIC"/>
              </w:rPr>
              <w:t>DO NOT INCLUDE:</w:t>
            </w:r>
          </w:p>
          <w:p w14:paraId="1342B14E" w14:textId="59CFF53E" w:rsidR="00964C21" w:rsidRPr="005638D4" w:rsidRDefault="00964C21" w:rsidP="005638D4">
            <w:pPr>
              <w:pStyle w:val="ListParagraph"/>
              <w:numPr>
                <w:ilvl w:val="0"/>
                <w:numId w:val="6"/>
              </w:numPr>
              <w:spacing w:after="0" w:line="240" w:lineRule="auto"/>
              <w:rPr>
                <w:rFonts w:ascii="VIC" w:eastAsia="Times New Roman" w:hAnsi="VIC" w:cs="Arial"/>
                <w:lang w:eastAsia="en-AU"/>
              </w:rPr>
            </w:pPr>
            <w:r w:rsidRPr="005638D4">
              <w:rPr>
                <w:rFonts w:ascii="VIC" w:eastAsia="Times New Roman" w:hAnsi="VIC" w:cs="Arial"/>
                <w:lang w:eastAsia="en-AU"/>
              </w:rPr>
              <w:t>volunteers</w:t>
            </w:r>
          </w:p>
          <w:p w14:paraId="0098CB91" w14:textId="15CDEE1F" w:rsidR="00964C21" w:rsidRPr="00E071E9" w:rsidRDefault="00964C21" w:rsidP="005638D4">
            <w:pPr>
              <w:pStyle w:val="ListParagraph"/>
              <w:numPr>
                <w:ilvl w:val="0"/>
                <w:numId w:val="6"/>
              </w:numPr>
              <w:spacing w:after="0" w:line="240" w:lineRule="auto"/>
              <w:rPr>
                <w:rFonts w:ascii="VIC" w:eastAsia="Times New Roman" w:hAnsi="VIC" w:cs="Arial"/>
                <w:lang w:eastAsia="en-AU"/>
              </w:rPr>
            </w:pPr>
            <w:r w:rsidRPr="005638D4">
              <w:rPr>
                <w:rFonts w:ascii="VIC" w:eastAsia="Times New Roman" w:hAnsi="VIC" w:cs="Arial"/>
                <w:lang w:eastAsia="en-AU"/>
              </w:rPr>
              <w:t>community members participating in creative workshops.</w:t>
            </w:r>
          </w:p>
        </w:tc>
      </w:tr>
      <w:tr w:rsidR="00964C21" w:rsidRPr="00E071E9" w14:paraId="3EDD309A" w14:textId="77777777" w:rsidTr="00BE4C1D">
        <w:trPr>
          <w:trHeight w:val="276"/>
        </w:trPr>
        <w:tc>
          <w:tcPr>
            <w:tcW w:w="2972" w:type="dxa"/>
            <w:shd w:val="clear" w:color="auto" w:fill="auto"/>
            <w:noWrap/>
          </w:tcPr>
          <w:p w14:paraId="4BA29B27" w14:textId="477AAF40" w:rsidR="00964C21" w:rsidRPr="00E071E9" w:rsidRDefault="00465BE9" w:rsidP="00BE4C1D">
            <w:pPr>
              <w:spacing w:after="0" w:line="240" w:lineRule="auto"/>
              <w:rPr>
                <w:rFonts w:ascii="VIC" w:eastAsia="Times New Roman" w:hAnsi="VIC" w:cs="Arial"/>
                <w:lang w:eastAsia="en-AU"/>
              </w:rPr>
            </w:pPr>
            <w:r>
              <w:rPr>
                <w:rFonts w:ascii="VIC" w:hAnsi="VIC"/>
              </w:rPr>
              <w:t>O</w:t>
            </w:r>
            <w:r w:rsidR="00964C21" w:rsidRPr="00E071E9">
              <w:rPr>
                <w:rFonts w:ascii="VIC" w:hAnsi="VIC"/>
              </w:rPr>
              <w:t>pportunities provided to creative practitioners – which resulted in payment</w:t>
            </w:r>
          </w:p>
        </w:tc>
        <w:tc>
          <w:tcPr>
            <w:tcW w:w="6379" w:type="dxa"/>
            <w:shd w:val="clear" w:color="auto" w:fill="auto"/>
            <w:noWrap/>
          </w:tcPr>
          <w:p w14:paraId="3827138D" w14:textId="77777777" w:rsidR="00964C21" w:rsidRPr="00E071E9" w:rsidRDefault="00964C21" w:rsidP="007F69E0">
            <w:pPr>
              <w:spacing w:after="0" w:line="240" w:lineRule="auto"/>
              <w:rPr>
                <w:rFonts w:ascii="VIC" w:hAnsi="VIC"/>
              </w:rPr>
            </w:pPr>
            <w:r w:rsidRPr="00E071E9">
              <w:rPr>
                <w:rFonts w:ascii="VIC" w:hAnsi="VIC"/>
              </w:rPr>
              <w:t xml:space="preserve">Total number of opportunities included in the above measure for which the creative practitioner received payment. Payment can be from salary, fee, sales, commission, box office takings. Include all creative practitioners which are also counted in your workforce </w:t>
            </w:r>
            <w:r w:rsidRPr="00E071E9">
              <w:rPr>
                <w:rFonts w:ascii="VIC" w:hAnsi="VIC"/>
              </w:rPr>
              <w:lastRenderedPageBreak/>
              <w:t>headcount (if you do not keep records, give us your best estimate)</w:t>
            </w:r>
          </w:p>
          <w:p w14:paraId="4E25D46D" w14:textId="58DD3ED6" w:rsidR="00964C21" w:rsidRPr="007F69E0" w:rsidRDefault="00845EFC" w:rsidP="007F69E0">
            <w:pPr>
              <w:spacing w:before="60" w:after="0"/>
              <w:rPr>
                <w:rFonts w:ascii="VIC" w:hAnsi="VIC"/>
              </w:rPr>
            </w:pPr>
            <w:r w:rsidRPr="007F69E0">
              <w:rPr>
                <w:rFonts w:ascii="VIC" w:hAnsi="VIC"/>
              </w:rPr>
              <w:t>DO NOT INCLUDE:</w:t>
            </w:r>
          </w:p>
          <w:p w14:paraId="1C532906" w14:textId="1DDAAF9E" w:rsidR="00964C21" w:rsidRPr="00957126" w:rsidRDefault="00964C21" w:rsidP="00957126">
            <w:pPr>
              <w:pStyle w:val="ListParagraph"/>
              <w:numPr>
                <w:ilvl w:val="0"/>
                <w:numId w:val="6"/>
              </w:numPr>
              <w:spacing w:after="0" w:line="240" w:lineRule="auto"/>
              <w:rPr>
                <w:rFonts w:ascii="VIC" w:eastAsia="Times New Roman" w:hAnsi="VIC" w:cs="Arial"/>
                <w:lang w:eastAsia="en-AU"/>
              </w:rPr>
            </w:pPr>
            <w:r w:rsidRPr="00957126">
              <w:rPr>
                <w:rFonts w:ascii="VIC" w:eastAsia="Times New Roman" w:hAnsi="VIC" w:cs="Arial"/>
                <w:lang w:eastAsia="en-AU"/>
              </w:rPr>
              <w:t>unpaid appearances in a performance, exhibition or event</w:t>
            </w:r>
          </w:p>
          <w:p w14:paraId="3D599356" w14:textId="5737743F" w:rsidR="00964C21" w:rsidRPr="00957126" w:rsidRDefault="00964C21" w:rsidP="00957126">
            <w:pPr>
              <w:pStyle w:val="ListParagraph"/>
              <w:numPr>
                <w:ilvl w:val="0"/>
                <w:numId w:val="6"/>
              </w:numPr>
              <w:spacing w:after="0" w:line="240" w:lineRule="auto"/>
              <w:rPr>
                <w:rFonts w:ascii="VIC" w:eastAsia="Times New Roman" w:hAnsi="VIC" w:cs="Arial"/>
                <w:lang w:eastAsia="en-AU"/>
              </w:rPr>
            </w:pPr>
            <w:r w:rsidRPr="00957126">
              <w:rPr>
                <w:rFonts w:ascii="VIC" w:eastAsia="Times New Roman" w:hAnsi="VIC" w:cs="Arial"/>
                <w:lang w:eastAsia="en-AU"/>
              </w:rPr>
              <w:t>inclusion in a festival open program without payment.</w:t>
            </w:r>
          </w:p>
          <w:p w14:paraId="30762103" w14:textId="77777777" w:rsidR="00964C21" w:rsidRPr="007F69E0" w:rsidRDefault="00964C21" w:rsidP="007F69E0">
            <w:pPr>
              <w:spacing w:before="60" w:after="0" w:line="240" w:lineRule="auto"/>
              <w:rPr>
                <w:rFonts w:ascii="VIC" w:hAnsi="VIC"/>
              </w:rPr>
            </w:pPr>
            <w:r w:rsidRPr="007F69E0">
              <w:rPr>
                <w:rFonts w:ascii="VIC" w:hAnsi="VIC"/>
              </w:rPr>
              <w:t>See the definition of a creative practitioner.</w:t>
            </w:r>
          </w:p>
        </w:tc>
      </w:tr>
      <w:tr w:rsidR="00964C21" w:rsidRPr="00E071E9" w14:paraId="78180360" w14:textId="77777777" w:rsidTr="00BE4C1D">
        <w:trPr>
          <w:trHeight w:val="276"/>
        </w:trPr>
        <w:tc>
          <w:tcPr>
            <w:tcW w:w="2972" w:type="dxa"/>
            <w:shd w:val="clear" w:color="auto" w:fill="auto"/>
            <w:noWrap/>
          </w:tcPr>
          <w:p w14:paraId="469E6CD8"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lastRenderedPageBreak/>
              <w:t>Volunteers</w:t>
            </w:r>
          </w:p>
        </w:tc>
        <w:tc>
          <w:tcPr>
            <w:tcW w:w="6379" w:type="dxa"/>
            <w:shd w:val="clear" w:color="auto" w:fill="auto"/>
            <w:noWrap/>
          </w:tcPr>
          <w:p w14:paraId="46C27FB2" w14:textId="77777777" w:rsidR="00964C21" w:rsidRPr="007F69E0" w:rsidRDefault="00964C21" w:rsidP="007F69E0">
            <w:pPr>
              <w:spacing w:after="0" w:line="240" w:lineRule="auto"/>
              <w:rPr>
                <w:rFonts w:ascii="VIC" w:hAnsi="VIC"/>
              </w:rPr>
            </w:pPr>
            <w:r w:rsidRPr="007F69E0">
              <w:rPr>
                <w:rFonts w:ascii="VIC" w:hAnsi="VIC"/>
              </w:rPr>
              <w:t xml:space="preserve">Unpaid individuals providing your funded activity with labour. Include: </w:t>
            </w:r>
          </w:p>
          <w:p w14:paraId="2EA9B8B7" w14:textId="45D1CF24" w:rsidR="00964C21" w:rsidRPr="005463B3" w:rsidRDefault="00964C21" w:rsidP="005463B3">
            <w:pPr>
              <w:pStyle w:val="ListParagraph"/>
              <w:numPr>
                <w:ilvl w:val="0"/>
                <w:numId w:val="6"/>
              </w:numPr>
              <w:spacing w:after="0" w:line="240" w:lineRule="auto"/>
              <w:rPr>
                <w:rFonts w:ascii="VIC" w:eastAsia="Times New Roman" w:hAnsi="VIC" w:cs="Arial"/>
                <w:lang w:eastAsia="en-AU"/>
              </w:rPr>
            </w:pPr>
            <w:r w:rsidRPr="005463B3">
              <w:rPr>
                <w:rFonts w:ascii="VIC" w:eastAsia="Times New Roman" w:hAnsi="VIC" w:cs="Arial"/>
                <w:lang w:eastAsia="en-AU"/>
              </w:rPr>
              <w:t>volunteer board/ committee members</w:t>
            </w:r>
          </w:p>
          <w:p w14:paraId="40201148" w14:textId="502583F0" w:rsidR="00964C21" w:rsidRPr="005463B3" w:rsidRDefault="00964C21" w:rsidP="005463B3">
            <w:pPr>
              <w:pStyle w:val="ListParagraph"/>
              <w:numPr>
                <w:ilvl w:val="0"/>
                <w:numId w:val="6"/>
              </w:numPr>
              <w:spacing w:after="0" w:line="240" w:lineRule="auto"/>
              <w:rPr>
                <w:rFonts w:ascii="VIC" w:eastAsia="Times New Roman" w:hAnsi="VIC" w:cs="Arial"/>
                <w:lang w:eastAsia="en-AU"/>
              </w:rPr>
            </w:pPr>
            <w:r w:rsidRPr="005463B3">
              <w:rPr>
                <w:rFonts w:ascii="VIC" w:eastAsia="Times New Roman" w:hAnsi="VIC" w:cs="Arial"/>
                <w:lang w:eastAsia="en-AU"/>
              </w:rPr>
              <w:t>volunteer fundraisers</w:t>
            </w:r>
          </w:p>
          <w:p w14:paraId="2943D7F7" w14:textId="16AFE995" w:rsidR="00964C21" w:rsidRPr="005463B3" w:rsidRDefault="00964C21" w:rsidP="005463B3">
            <w:pPr>
              <w:pStyle w:val="ListParagraph"/>
              <w:numPr>
                <w:ilvl w:val="0"/>
                <w:numId w:val="6"/>
              </w:numPr>
              <w:spacing w:after="0" w:line="240" w:lineRule="auto"/>
              <w:rPr>
                <w:rFonts w:ascii="VIC" w:eastAsia="Times New Roman" w:hAnsi="VIC" w:cs="Arial"/>
                <w:lang w:eastAsia="en-AU"/>
              </w:rPr>
            </w:pPr>
            <w:r w:rsidRPr="005463B3">
              <w:rPr>
                <w:rFonts w:ascii="VIC" w:eastAsia="Times New Roman" w:hAnsi="VIC" w:cs="Arial"/>
                <w:lang w:eastAsia="en-AU"/>
              </w:rPr>
              <w:t xml:space="preserve">volunteers involved in tours, events, organisational and other operational activities. </w:t>
            </w:r>
          </w:p>
          <w:p w14:paraId="2AC0EC48" w14:textId="3AC07BD9" w:rsidR="00964C21" w:rsidRPr="007F69E0" w:rsidRDefault="00845EFC" w:rsidP="007F69E0">
            <w:pPr>
              <w:spacing w:before="60" w:after="0"/>
              <w:rPr>
                <w:rFonts w:ascii="VIC" w:hAnsi="VIC"/>
              </w:rPr>
            </w:pPr>
            <w:r w:rsidRPr="007F69E0">
              <w:rPr>
                <w:rFonts w:ascii="VIC" w:hAnsi="VIC"/>
              </w:rPr>
              <w:t>DO NOT INCLUDE:</w:t>
            </w:r>
          </w:p>
          <w:p w14:paraId="46355FEC" w14:textId="33CFDE56" w:rsidR="00964C21" w:rsidRPr="00E071E9" w:rsidRDefault="00964C21" w:rsidP="005463B3">
            <w:pPr>
              <w:pStyle w:val="ListParagraph"/>
              <w:numPr>
                <w:ilvl w:val="0"/>
                <w:numId w:val="6"/>
              </w:numPr>
              <w:spacing w:after="0" w:line="240" w:lineRule="auto"/>
              <w:rPr>
                <w:rFonts w:ascii="VIC" w:hAnsi="VIC"/>
                <w:bCs/>
              </w:rPr>
            </w:pPr>
            <w:r w:rsidRPr="00E071E9">
              <w:rPr>
                <w:rFonts w:ascii="VIC" w:hAnsi="VIC"/>
                <w:bCs/>
              </w:rPr>
              <w:t>members and friends.</w:t>
            </w:r>
          </w:p>
          <w:p w14:paraId="0996C534"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Enter ‘0’ if this is not applicable to your funded activity</w:t>
            </w:r>
          </w:p>
        </w:tc>
      </w:tr>
      <w:tr w:rsidR="00964C21" w:rsidRPr="00E071E9" w14:paraId="6F345B00" w14:textId="77777777" w:rsidTr="00BE4C1D">
        <w:trPr>
          <w:trHeight w:val="276"/>
        </w:trPr>
        <w:tc>
          <w:tcPr>
            <w:tcW w:w="2972" w:type="dxa"/>
            <w:shd w:val="clear" w:color="auto" w:fill="auto"/>
            <w:noWrap/>
          </w:tcPr>
          <w:p w14:paraId="4C466F83"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Volunteer hours</w:t>
            </w:r>
          </w:p>
        </w:tc>
        <w:tc>
          <w:tcPr>
            <w:tcW w:w="6379" w:type="dxa"/>
            <w:shd w:val="clear" w:color="auto" w:fill="auto"/>
            <w:noWrap/>
          </w:tcPr>
          <w:p w14:paraId="4530D553" w14:textId="77777777" w:rsidR="00964C21" w:rsidRPr="00E071E9" w:rsidRDefault="00964C21" w:rsidP="007F69E0">
            <w:pPr>
              <w:spacing w:after="0" w:line="240" w:lineRule="auto"/>
              <w:rPr>
                <w:rFonts w:ascii="VIC" w:hAnsi="VIC"/>
              </w:rPr>
            </w:pPr>
            <w:r w:rsidRPr="00E071E9">
              <w:rPr>
                <w:rFonts w:ascii="VIC" w:hAnsi="VIC"/>
              </w:rPr>
              <w:t xml:space="preserve">Best estimate of the total hours during the funded activity of unpaid work. Include: </w:t>
            </w:r>
          </w:p>
          <w:p w14:paraId="7D7497BB" w14:textId="6AC8E5B5" w:rsidR="00964C21" w:rsidRPr="005463B3" w:rsidRDefault="00964C21" w:rsidP="005463B3">
            <w:pPr>
              <w:pStyle w:val="ListParagraph"/>
              <w:numPr>
                <w:ilvl w:val="0"/>
                <w:numId w:val="6"/>
              </w:numPr>
              <w:spacing w:after="0" w:line="240" w:lineRule="auto"/>
              <w:rPr>
                <w:rFonts w:ascii="VIC" w:eastAsia="Times New Roman" w:hAnsi="VIC" w:cs="Arial"/>
                <w:lang w:eastAsia="en-AU"/>
              </w:rPr>
            </w:pPr>
            <w:r w:rsidRPr="005463B3">
              <w:rPr>
                <w:rFonts w:ascii="VIC" w:eastAsia="Times New Roman" w:hAnsi="VIC" w:cs="Arial"/>
                <w:lang w:eastAsia="en-AU"/>
              </w:rPr>
              <w:t>volunteer board/ committee members</w:t>
            </w:r>
          </w:p>
          <w:p w14:paraId="7CEDE52E" w14:textId="700665F0" w:rsidR="00964C21" w:rsidRPr="005463B3" w:rsidRDefault="00964C21" w:rsidP="005463B3">
            <w:pPr>
              <w:pStyle w:val="ListParagraph"/>
              <w:numPr>
                <w:ilvl w:val="0"/>
                <w:numId w:val="6"/>
              </w:numPr>
              <w:spacing w:after="0" w:line="240" w:lineRule="auto"/>
              <w:rPr>
                <w:rFonts w:ascii="VIC" w:eastAsia="Times New Roman" w:hAnsi="VIC" w:cs="Arial"/>
                <w:lang w:eastAsia="en-AU"/>
              </w:rPr>
            </w:pPr>
            <w:r w:rsidRPr="005463B3">
              <w:rPr>
                <w:rFonts w:ascii="VIC" w:eastAsia="Times New Roman" w:hAnsi="VIC" w:cs="Arial"/>
                <w:lang w:eastAsia="en-AU"/>
              </w:rPr>
              <w:t>volunteer fundraisers</w:t>
            </w:r>
          </w:p>
          <w:p w14:paraId="4D7E067A" w14:textId="49E0AD98" w:rsidR="00964C21" w:rsidRPr="005463B3" w:rsidRDefault="00964C21" w:rsidP="005463B3">
            <w:pPr>
              <w:pStyle w:val="ListParagraph"/>
              <w:numPr>
                <w:ilvl w:val="0"/>
                <w:numId w:val="6"/>
              </w:numPr>
              <w:spacing w:after="0" w:line="240" w:lineRule="auto"/>
              <w:rPr>
                <w:rFonts w:ascii="VIC" w:eastAsia="Times New Roman" w:hAnsi="VIC" w:cs="Arial"/>
                <w:lang w:eastAsia="en-AU"/>
              </w:rPr>
            </w:pPr>
            <w:r w:rsidRPr="005463B3">
              <w:rPr>
                <w:rFonts w:ascii="VIC" w:eastAsia="Times New Roman" w:hAnsi="VIC" w:cs="Arial"/>
                <w:lang w:eastAsia="en-AU"/>
              </w:rPr>
              <w:t xml:space="preserve">volunteers involved in tours, events, organisational and other operational activities </w:t>
            </w:r>
          </w:p>
          <w:p w14:paraId="76CB5E65" w14:textId="727C4454" w:rsidR="00964C21" w:rsidRPr="00E071E9" w:rsidRDefault="00845EFC" w:rsidP="007F69E0">
            <w:pPr>
              <w:spacing w:before="60" w:after="0"/>
              <w:rPr>
                <w:rFonts w:ascii="VIC" w:hAnsi="VIC"/>
              </w:rPr>
            </w:pPr>
            <w:r w:rsidRPr="00E071E9">
              <w:rPr>
                <w:rFonts w:ascii="VIC" w:hAnsi="VIC"/>
              </w:rPr>
              <w:t>DO NOT INCLUDE:</w:t>
            </w:r>
          </w:p>
          <w:p w14:paraId="72F12DFE" w14:textId="1520D16E" w:rsidR="00964C21" w:rsidRPr="00E071E9" w:rsidRDefault="00964C21" w:rsidP="005463B3">
            <w:pPr>
              <w:pStyle w:val="ListParagraph"/>
              <w:numPr>
                <w:ilvl w:val="0"/>
                <w:numId w:val="6"/>
              </w:numPr>
              <w:spacing w:after="0" w:line="240" w:lineRule="auto"/>
              <w:rPr>
                <w:rFonts w:ascii="VIC" w:hAnsi="VIC"/>
              </w:rPr>
            </w:pPr>
            <w:r w:rsidRPr="005463B3">
              <w:rPr>
                <w:rFonts w:ascii="VIC" w:eastAsia="Times New Roman" w:hAnsi="VIC" w:cs="Arial"/>
                <w:lang w:eastAsia="en-AU"/>
              </w:rPr>
              <w:t>members</w:t>
            </w:r>
            <w:r w:rsidRPr="00E071E9">
              <w:rPr>
                <w:rFonts w:ascii="VIC" w:hAnsi="VIC"/>
              </w:rPr>
              <w:t xml:space="preserve"> and friends.</w:t>
            </w:r>
          </w:p>
          <w:p w14:paraId="297E594B" w14:textId="77777777" w:rsidR="00964C21" w:rsidRPr="00E071E9" w:rsidRDefault="00964C21" w:rsidP="00BE4C1D">
            <w:pPr>
              <w:rPr>
                <w:rFonts w:ascii="VIC" w:hAnsi="VIC"/>
              </w:rPr>
            </w:pPr>
            <w:r w:rsidRPr="00E071E9">
              <w:rPr>
                <w:rFonts w:ascii="VIC" w:eastAsia="Times New Roman" w:hAnsi="VIC" w:cs="Arial"/>
                <w:lang w:eastAsia="en-AU"/>
              </w:rPr>
              <w:t>Enter ‘0’ if this is not applicable to your funded activity</w:t>
            </w:r>
          </w:p>
        </w:tc>
      </w:tr>
      <w:tr w:rsidR="00964C21" w:rsidRPr="00E071E9" w14:paraId="24D4D98B" w14:textId="77777777" w:rsidTr="00BE4C1D">
        <w:trPr>
          <w:trHeight w:val="276"/>
        </w:trPr>
        <w:tc>
          <w:tcPr>
            <w:tcW w:w="2972" w:type="dxa"/>
            <w:shd w:val="clear" w:color="auto" w:fill="auto"/>
            <w:noWrap/>
          </w:tcPr>
          <w:p w14:paraId="4693F726"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Is your organisation First Peoples led?</w:t>
            </w:r>
          </w:p>
        </w:tc>
        <w:tc>
          <w:tcPr>
            <w:tcW w:w="6379" w:type="dxa"/>
            <w:shd w:val="clear" w:color="auto" w:fill="auto"/>
            <w:noWrap/>
          </w:tcPr>
          <w:p w14:paraId="357D593A" w14:textId="48A217DF" w:rsidR="00964C21" w:rsidRPr="00E071E9" w:rsidRDefault="005B6520" w:rsidP="00BE4C1D">
            <w:pPr>
              <w:spacing w:after="0" w:line="240" w:lineRule="auto"/>
              <w:rPr>
                <w:rFonts w:ascii="VIC" w:eastAsia="Times New Roman" w:hAnsi="VIC" w:cs="Arial"/>
                <w:lang w:eastAsia="en-AU"/>
              </w:rPr>
            </w:pPr>
            <w:r w:rsidRPr="00F179DC">
              <w:rPr>
                <w:rFonts w:ascii="VIC" w:hAnsi="VIC"/>
              </w:rPr>
              <w:t xml:space="preserve">Select ‘yes’ if </w:t>
            </w:r>
            <w:r w:rsidR="001B4415" w:rsidRPr="00F179DC">
              <w:rPr>
                <w:rFonts w:ascii="VIC" w:hAnsi="VIC"/>
              </w:rPr>
              <w:t>k</w:t>
            </w:r>
            <w:r w:rsidR="00964C21" w:rsidRPr="00F179DC">
              <w:rPr>
                <w:rFonts w:ascii="VIC" w:hAnsi="VIC"/>
              </w:rPr>
              <w:t>ey personnel, leadership and/or board members identify as First peoples and/or your constitution identifies your organisation to be First Peoples led</w:t>
            </w:r>
          </w:p>
        </w:tc>
      </w:tr>
      <w:tr w:rsidR="00964C21" w:rsidRPr="00E071E9" w14:paraId="6E6E588E" w14:textId="77777777" w:rsidTr="00BE4C1D">
        <w:trPr>
          <w:trHeight w:val="276"/>
        </w:trPr>
        <w:tc>
          <w:tcPr>
            <w:tcW w:w="2972" w:type="dxa"/>
            <w:shd w:val="clear" w:color="auto" w:fill="auto"/>
            <w:noWrap/>
          </w:tcPr>
          <w:p w14:paraId="14AA6A50" w14:textId="77777777" w:rsidR="00964C21" w:rsidRPr="00E071E9" w:rsidRDefault="00964C21" w:rsidP="00BE4C1D">
            <w:pPr>
              <w:spacing w:after="0" w:line="240" w:lineRule="auto"/>
              <w:rPr>
                <w:rFonts w:ascii="VIC" w:eastAsia="Times New Roman" w:hAnsi="VIC" w:cs="Arial"/>
                <w:lang w:eastAsia="en-AU"/>
              </w:rPr>
            </w:pPr>
            <w:r w:rsidRPr="00E071E9">
              <w:rPr>
                <w:rFonts w:ascii="VIC" w:eastAsia="Times New Roman" w:hAnsi="VIC" w:cs="Arial"/>
                <w:lang w:eastAsia="en-AU"/>
              </w:rPr>
              <w:t>Is your organisation led by people who identify as deaf and disabled?</w:t>
            </w:r>
          </w:p>
        </w:tc>
        <w:tc>
          <w:tcPr>
            <w:tcW w:w="6379" w:type="dxa"/>
            <w:shd w:val="clear" w:color="auto" w:fill="auto"/>
            <w:noWrap/>
          </w:tcPr>
          <w:p w14:paraId="3DF801EB" w14:textId="331D4982" w:rsidR="00964C21" w:rsidRPr="00E071E9" w:rsidRDefault="00C604A9" w:rsidP="007F69E0">
            <w:pPr>
              <w:spacing w:after="0" w:line="240" w:lineRule="auto"/>
              <w:rPr>
                <w:rFonts w:ascii="VIC" w:eastAsia="Times New Roman" w:hAnsi="VIC" w:cs="Arial"/>
                <w:lang w:eastAsia="en-AU"/>
              </w:rPr>
            </w:pPr>
            <w:r>
              <w:rPr>
                <w:rFonts w:ascii="VIC" w:eastAsia="Times New Roman" w:hAnsi="VIC" w:cs="Arial"/>
                <w:lang w:eastAsia="en-AU"/>
              </w:rPr>
              <w:t>Select ‘yes’ if k</w:t>
            </w:r>
            <w:r w:rsidR="00964C21" w:rsidRPr="000753ED">
              <w:rPr>
                <w:rFonts w:ascii="VIC" w:eastAsia="Times New Roman" w:hAnsi="VIC" w:cs="Arial"/>
                <w:lang w:eastAsia="en-AU"/>
              </w:rPr>
              <w:t>ey personnel, leadership and/or board members identify as Deaf and Disabled and/or your constitution identifies your organisation to be led by people who identify as Deaf and Disabled</w:t>
            </w:r>
            <w:r w:rsidR="007F69E0">
              <w:rPr>
                <w:rFonts w:ascii="VIC" w:eastAsia="Times New Roman" w:hAnsi="VIC" w:cs="Arial"/>
                <w:lang w:eastAsia="en-AU"/>
              </w:rPr>
              <w:t>.</w:t>
            </w:r>
          </w:p>
        </w:tc>
      </w:tr>
      <w:tr w:rsidR="00964C21" w:rsidRPr="00E071E9" w14:paraId="69CDE7EC" w14:textId="77777777" w:rsidTr="00BE4C1D">
        <w:trPr>
          <w:trHeight w:val="276"/>
        </w:trPr>
        <w:tc>
          <w:tcPr>
            <w:tcW w:w="2972" w:type="dxa"/>
            <w:shd w:val="clear" w:color="auto" w:fill="auto"/>
            <w:noWrap/>
          </w:tcPr>
          <w:p w14:paraId="1A4824AB" w14:textId="77777777" w:rsidR="00964C21" w:rsidRPr="00E071E9" w:rsidRDefault="00964C21" w:rsidP="00BE4C1D">
            <w:pPr>
              <w:spacing w:after="0" w:line="240" w:lineRule="auto"/>
              <w:rPr>
                <w:rFonts w:ascii="VIC" w:eastAsia="Times New Roman" w:hAnsi="VIC" w:cs="Arial"/>
                <w:b/>
                <w:bCs/>
                <w:lang w:eastAsia="en-AU"/>
              </w:rPr>
            </w:pPr>
            <w:r w:rsidRPr="00E071E9">
              <w:rPr>
                <w:rFonts w:ascii="VIC" w:eastAsia="Times New Roman" w:hAnsi="VIC" w:cs="Arial"/>
                <w:b/>
                <w:bCs/>
                <w:lang w:eastAsia="en-AU"/>
              </w:rPr>
              <w:t>Workforce data</w:t>
            </w:r>
          </w:p>
        </w:tc>
        <w:tc>
          <w:tcPr>
            <w:tcW w:w="6379" w:type="dxa"/>
            <w:shd w:val="clear" w:color="auto" w:fill="auto"/>
            <w:noWrap/>
          </w:tcPr>
          <w:p w14:paraId="5CB368F2" w14:textId="77777777" w:rsidR="00964C21" w:rsidRPr="00E071E9" w:rsidRDefault="00964C21" w:rsidP="00BE4C1D">
            <w:pPr>
              <w:spacing w:after="0" w:line="240" w:lineRule="auto"/>
              <w:rPr>
                <w:rFonts w:ascii="VIC" w:eastAsia="Times New Roman" w:hAnsi="VIC" w:cs="Arial"/>
                <w:lang w:eastAsia="en-AU"/>
              </w:rPr>
            </w:pPr>
          </w:p>
        </w:tc>
      </w:tr>
      <w:tr w:rsidR="00964C21" w:rsidRPr="00E071E9" w14:paraId="0C699641" w14:textId="77777777" w:rsidTr="00BE4C1D">
        <w:trPr>
          <w:trHeight w:val="276"/>
        </w:trPr>
        <w:tc>
          <w:tcPr>
            <w:tcW w:w="2972" w:type="dxa"/>
            <w:shd w:val="clear" w:color="auto" w:fill="auto"/>
            <w:noWrap/>
          </w:tcPr>
          <w:p w14:paraId="1B474B0A" w14:textId="77777777" w:rsidR="00964C21" w:rsidRPr="00E071E9" w:rsidRDefault="00964C21" w:rsidP="00BE4C1D">
            <w:pPr>
              <w:spacing w:after="0" w:line="240" w:lineRule="auto"/>
              <w:rPr>
                <w:rFonts w:ascii="VIC" w:eastAsia="Times New Roman" w:hAnsi="VIC" w:cs="Arial"/>
                <w:lang w:eastAsia="en-AU"/>
              </w:rPr>
            </w:pPr>
            <w:r w:rsidRPr="00E071E9">
              <w:rPr>
                <w:rFonts w:ascii="VIC" w:hAnsi="VIC"/>
              </w:rPr>
              <w:t>Full-time employees involved in the delivery of the funded activity</w:t>
            </w:r>
          </w:p>
        </w:tc>
        <w:tc>
          <w:tcPr>
            <w:tcW w:w="6379" w:type="dxa"/>
            <w:shd w:val="clear" w:color="auto" w:fill="auto"/>
            <w:noWrap/>
          </w:tcPr>
          <w:p w14:paraId="19166D3E" w14:textId="77777777" w:rsidR="00964C21" w:rsidRPr="00E071E9" w:rsidRDefault="00964C21" w:rsidP="00BE4C1D">
            <w:pPr>
              <w:spacing w:after="0" w:line="240" w:lineRule="auto"/>
              <w:rPr>
                <w:rFonts w:ascii="VIC" w:eastAsia="Times New Roman" w:hAnsi="VIC"/>
                <w:sz w:val="20"/>
                <w:szCs w:val="20"/>
                <w:lang w:eastAsia="en-AU"/>
              </w:rPr>
            </w:pPr>
            <w:r w:rsidRPr="00E071E9">
              <w:rPr>
                <w:rFonts w:ascii="VIC" w:hAnsi="VIC"/>
              </w:rPr>
              <w:t>Total number of ongoing or fixed term employees working at least 35 hours or five full days per week under an agreement or an award during the funded activity.</w:t>
            </w:r>
          </w:p>
        </w:tc>
      </w:tr>
      <w:tr w:rsidR="00964C21" w:rsidRPr="00E071E9" w14:paraId="663A0C92" w14:textId="77777777" w:rsidTr="00BE4C1D">
        <w:trPr>
          <w:trHeight w:val="276"/>
        </w:trPr>
        <w:tc>
          <w:tcPr>
            <w:tcW w:w="2972" w:type="dxa"/>
            <w:shd w:val="clear" w:color="auto" w:fill="auto"/>
            <w:noWrap/>
          </w:tcPr>
          <w:p w14:paraId="49B5EDF7" w14:textId="77777777" w:rsidR="00964C21" w:rsidRPr="00E071E9" w:rsidRDefault="00964C21" w:rsidP="00BE4C1D">
            <w:pPr>
              <w:spacing w:after="0" w:line="240" w:lineRule="auto"/>
              <w:rPr>
                <w:rFonts w:ascii="VIC" w:eastAsia="Times New Roman" w:hAnsi="VIC" w:cs="Arial"/>
                <w:b/>
                <w:bCs/>
                <w:lang w:eastAsia="en-AU"/>
              </w:rPr>
            </w:pPr>
            <w:r w:rsidRPr="00E071E9">
              <w:rPr>
                <w:rFonts w:ascii="VIC" w:hAnsi="VIC"/>
              </w:rPr>
              <w:t>Part-time employees involved in the delivery of the funded activity</w:t>
            </w:r>
          </w:p>
        </w:tc>
        <w:tc>
          <w:tcPr>
            <w:tcW w:w="6379" w:type="dxa"/>
            <w:shd w:val="clear" w:color="auto" w:fill="auto"/>
            <w:noWrap/>
          </w:tcPr>
          <w:p w14:paraId="6376F8F7" w14:textId="77777777" w:rsidR="00964C21" w:rsidRPr="00E071E9" w:rsidRDefault="00964C21" w:rsidP="00BE4C1D">
            <w:pPr>
              <w:spacing w:after="0" w:line="240" w:lineRule="auto"/>
              <w:rPr>
                <w:rFonts w:ascii="VIC" w:eastAsia="Times New Roman" w:hAnsi="VIC" w:cs="Arial"/>
                <w:b/>
                <w:bCs/>
                <w:lang w:eastAsia="en-AU"/>
              </w:rPr>
            </w:pPr>
            <w:r w:rsidRPr="00E071E9">
              <w:rPr>
                <w:rFonts w:ascii="VIC" w:hAnsi="VIC"/>
              </w:rPr>
              <w:t>Total ongoing or fixed term employees working less than 35 hours per week or five full days a week under an agreement or an award during the funded activity.</w:t>
            </w:r>
          </w:p>
        </w:tc>
      </w:tr>
      <w:tr w:rsidR="00964C21" w:rsidRPr="00E071E9" w14:paraId="510345B3" w14:textId="77777777" w:rsidTr="00BE4C1D">
        <w:trPr>
          <w:trHeight w:val="276"/>
        </w:trPr>
        <w:tc>
          <w:tcPr>
            <w:tcW w:w="2972" w:type="dxa"/>
            <w:shd w:val="clear" w:color="auto" w:fill="auto"/>
            <w:noWrap/>
          </w:tcPr>
          <w:p w14:paraId="5C012C02" w14:textId="77777777" w:rsidR="00964C21" w:rsidRPr="00E071E9" w:rsidRDefault="00964C21" w:rsidP="00BE4C1D">
            <w:pPr>
              <w:spacing w:after="0" w:line="240" w:lineRule="auto"/>
              <w:rPr>
                <w:rFonts w:ascii="VIC" w:eastAsia="Times New Roman" w:hAnsi="VIC" w:cs="Arial"/>
                <w:b/>
                <w:bCs/>
                <w:lang w:eastAsia="en-AU"/>
              </w:rPr>
            </w:pPr>
            <w:r w:rsidRPr="00E071E9">
              <w:rPr>
                <w:rFonts w:ascii="VIC" w:hAnsi="VIC"/>
              </w:rPr>
              <w:t>Casual employees involved in the delivery of the funded activity</w:t>
            </w:r>
          </w:p>
        </w:tc>
        <w:tc>
          <w:tcPr>
            <w:tcW w:w="6379" w:type="dxa"/>
            <w:shd w:val="clear" w:color="auto" w:fill="auto"/>
            <w:noWrap/>
          </w:tcPr>
          <w:p w14:paraId="340222F1" w14:textId="77777777" w:rsidR="00964C21" w:rsidRPr="00E071E9" w:rsidRDefault="00964C21" w:rsidP="00BE4C1D">
            <w:pPr>
              <w:spacing w:after="0" w:line="240" w:lineRule="auto"/>
              <w:rPr>
                <w:rFonts w:ascii="VIC" w:eastAsia="Times New Roman" w:hAnsi="VIC" w:cs="Arial"/>
                <w:lang w:eastAsia="en-AU"/>
              </w:rPr>
            </w:pPr>
            <w:r w:rsidRPr="00E071E9">
              <w:rPr>
                <w:rFonts w:ascii="VIC" w:hAnsi="VIC"/>
                <w:bCs/>
              </w:rPr>
              <w:t>Total number of casual employees on your payroll during the funded activity.</w:t>
            </w:r>
          </w:p>
        </w:tc>
      </w:tr>
    </w:tbl>
    <w:p w14:paraId="2C0EE75F" w14:textId="77777777" w:rsidR="00711098" w:rsidRDefault="00711098"/>
    <w:sectPr w:rsidR="00711098" w:rsidSect="005626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7ECE" w14:textId="77777777" w:rsidR="00205E03" w:rsidRDefault="00205E03" w:rsidP="00964C21">
      <w:pPr>
        <w:spacing w:after="0" w:line="240" w:lineRule="auto"/>
      </w:pPr>
      <w:r>
        <w:separator/>
      </w:r>
    </w:p>
  </w:endnote>
  <w:endnote w:type="continuationSeparator" w:id="0">
    <w:p w14:paraId="02F4C9E6" w14:textId="77777777" w:rsidR="00205E03" w:rsidRDefault="00205E03" w:rsidP="00964C21">
      <w:pPr>
        <w:spacing w:after="0" w:line="240" w:lineRule="auto"/>
      </w:pPr>
      <w:r>
        <w:continuationSeparator/>
      </w:r>
    </w:p>
  </w:endnote>
  <w:endnote w:type="continuationNotice" w:id="1">
    <w:p w14:paraId="7D5A60C0" w14:textId="77777777" w:rsidR="00205E03" w:rsidRDefault="00205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 SemiBold">
    <w:panose1 w:val="000007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5C81" w14:textId="77777777" w:rsidR="00BA06ED" w:rsidRDefault="00BA0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B998" w14:textId="75D485ED" w:rsidR="00BE4C1D" w:rsidRDefault="00BA06ED">
    <w:pPr>
      <w:pStyle w:val="Footer"/>
    </w:pPr>
    <w:r>
      <w:rPr>
        <w:noProof/>
      </w:rPr>
      <mc:AlternateContent>
        <mc:Choice Requires="wps">
          <w:drawing>
            <wp:anchor distT="0" distB="0" distL="114300" distR="114300" simplePos="0" relativeHeight="251659265" behindDoc="0" locked="0" layoutInCell="0" allowOverlap="1" wp14:anchorId="7522C63D" wp14:editId="2538B4A2">
              <wp:simplePos x="0" y="0"/>
              <wp:positionH relativeFrom="page">
                <wp:posOffset>0</wp:posOffset>
              </wp:positionH>
              <wp:positionV relativeFrom="page">
                <wp:posOffset>10248900</wp:posOffset>
              </wp:positionV>
              <wp:extent cx="7560310" cy="252095"/>
              <wp:effectExtent l="0" t="0" r="0" b="14605"/>
              <wp:wrapNone/>
              <wp:docPr id="4" name="MSIPCM611a4d86b95f0e5f743e3da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77B20" w14:textId="2C0B203D" w:rsidR="00BA06ED" w:rsidRPr="00BA06ED" w:rsidRDefault="00BA06ED" w:rsidP="00BA06ED">
                          <w:pPr>
                            <w:spacing w:after="0"/>
                            <w:jc w:val="center"/>
                            <w:rPr>
                              <w:rFonts w:ascii="Arial" w:hAnsi="Arial" w:cs="Arial"/>
                              <w:color w:val="000000"/>
                              <w:sz w:val="24"/>
                            </w:rPr>
                          </w:pPr>
                          <w:r w:rsidRPr="00BA06E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2C63D" id="_x0000_t202" coordsize="21600,21600" o:spt="202" path="m,l,21600r21600,l21600,xe">
              <v:stroke joinstyle="miter"/>
              <v:path gradientshapeok="t" o:connecttype="rect"/>
            </v:shapetype>
            <v:shape id="MSIPCM611a4d86b95f0e5f743e3da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15D77B20" w14:textId="2C0B203D" w:rsidR="00BA06ED" w:rsidRPr="00BA06ED" w:rsidRDefault="00BA06ED" w:rsidP="00BA06ED">
                    <w:pPr>
                      <w:spacing w:after="0"/>
                      <w:jc w:val="center"/>
                      <w:rPr>
                        <w:rFonts w:ascii="Arial" w:hAnsi="Arial" w:cs="Arial"/>
                        <w:color w:val="000000"/>
                        <w:sz w:val="24"/>
                      </w:rPr>
                    </w:pPr>
                    <w:r w:rsidRPr="00BA06ED">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345E" w14:textId="77777777" w:rsidR="00BA06ED" w:rsidRDefault="00BA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6139" w14:textId="77777777" w:rsidR="00205E03" w:rsidRDefault="00205E03" w:rsidP="00964C21">
      <w:pPr>
        <w:spacing w:after="0" w:line="240" w:lineRule="auto"/>
      </w:pPr>
      <w:r>
        <w:separator/>
      </w:r>
    </w:p>
  </w:footnote>
  <w:footnote w:type="continuationSeparator" w:id="0">
    <w:p w14:paraId="538C13AD" w14:textId="77777777" w:rsidR="00205E03" w:rsidRDefault="00205E03" w:rsidP="00964C21">
      <w:pPr>
        <w:spacing w:after="0" w:line="240" w:lineRule="auto"/>
      </w:pPr>
      <w:r>
        <w:continuationSeparator/>
      </w:r>
    </w:p>
  </w:footnote>
  <w:footnote w:type="continuationNotice" w:id="1">
    <w:p w14:paraId="68AEB59A" w14:textId="77777777" w:rsidR="00205E03" w:rsidRDefault="00205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6271" w14:textId="77777777" w:rsidR="00BA06ED" w:rsidRDefault="00BA0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D28" w14:textId="57A30776" w:rsidR="00BE4C1D" w:rsidRDefault="00BA06ED" w:rsidP="00BE4C1D">
    <w:pPr>
      <w:pStyle w:val="Header"/>
      <w:jc w:val="center"/>
    </w:pPr>
    <w:r>
      <w:rPr>
        <w:noProof/>
      </w:rPr>
      <mc:AlternateContent>
        <mc:Choice Requires="wps">
          <w:drawing>
            <wp:anchor distT="0" distB="0" distL="114300" distR="114300" simplePos="0" relativeHeight="251660289" behindDoc="0" locked="0" layoutInCell="0" allowOverlap="1" wp14:anchorId="24622325" wp14:editId="19921DAC">
              <wp:simplePos x="0" y="0"/>
              <wp:positionH relativeFrom="page">
                <wp:posOffset>0</wp:posOffset>
              </wp:positionH>
              <wp:positionV relativeFrom="page">
                <wp:posOffset>190500</wp:posOffset>
              </wp:positionV>
              <wp:extent cx="7560310" cy="252095"/>
              <wp:effectExtent l="0" t="0" r="0" b="14605"/>
              <wp:wrapNone/>
              <wp:docPr id="8" name="MSIPCM7ffa42a0b00c7805e908a7b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16DC77" w14:textId="7620B5BA" w:rsidR="00BA06ED" w:rsidRPr="00BA06ED" w:rsidRDefault="00BA06ED" w:rsidP="00BA06ED">
                          <w:pPr>
                            <w:spacing w:after="0"/>
                            <w:jc w:val="center"/>
                            <w:rPr>
                              <w:rFonts w:ascii="Arial" w:hAnsi="Arial" w:cs="Arial"/>
                              <w:color w:val="000000"/>
                              <w:sz w:val="24"/>
                            </w:rPr>
                          </w:pPr>
                          <w:r w:rsidRPr="00BA06E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622325" id="_x0000_t202" coordsize="21600,21600" o:spt="202" path="m,l,21600r21600,l21600,xe">
              <v:stroke joinstyle="miter"/>
              <v:path gradientshapeok="t" o:connecttype="rect"/>
            </v:shapetype>
            <v:shape id="MSIPCM7ffa42a0b00c7805e908a7bc"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4916DC77" w14:textId="7620B5BA" w:rsidR="00BA06ED" w:rsidRPr="00BA06ED" w:rsidRDefault="00BA06ED" w:rsidP="00BA06ED">
                    <w:pPr>
                      <w:spacing w:after="0"/>
                      <w:jc w:val="center"/>
                      <w:rPr>
                        <w:rFonts w:ascii="Arial" w:hAnsi="Arial" w:cs="Arial"/>
                        <w:color w:val="000000"/>
                        <w:sz w:val="24"/>
                      </w:rPr>
                    </w:pPr>
                    <w:r w:rsidRPr="00BA06ED">
                      <w:rPr>
                        <w:rFonts w:ascii="Arial" w:hAnsi="Arial" w:cs="Arial"/>
                        <w:color w:val="000000"/>
                        <w:sz w:val="24"/>
                      </w:rPr>
                      <w:t>OFFICIAL</w:t>
                    </w:r>
                  </w:p>
                </w:txbxContent>
              </v:textbox>
              <w10:wrap anchorx="page" anchory="page"/>
            </v:shape>
          </w:pict>
        </mc:Fallback>
      </mc:AlternateContent>
    </w:r>
  </w:p>
  <w:p w14:paraId="435CE26D" w14:textId="1E908D0C" w:rsidR="00BE4C1D" w:rsidRDefault="00BC54BF" w:rsidP="00BE4C1D">
    <w:pPr>
      <w:pStyle w:val="Header"/>
      <w:jc w:val="center"/>
    </w:pPr>
    <w:r>
      <w:rPr>
        <w:noProof/>
      </w:rPr>
      <w:drawing>
        <wp:anchor distT="0" distB="0" distL="114300" distR="114300" simplePos="0" relativeHeight="251658241" behindDoc="0" locked="1" layoutInCell="1" allowOverlap="1" wp14:anchorId="2A7FBB02" wp14:editId="11F9EDCE">
          <wp:simplePos x="0" y="0"/>
          <wp:positionH relativeFrom="page">
            <wp:align>left</wp:align>
          </wp:positionH>
          <wp:positionV relativeFrom="page">
            <wp:align>top</wp:align>
          </wp:positionV>
          <wp:extent cx="7562850" cy="11080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108075"/>
                  </a:xfrm>
                  <a:prstGeom prst="rect">
                    <a:avLst/>
                  </a:prstGeom>
                  <a:noFill/>
                </pic:spPr>
              </pic:pic>
            </a:graphicData>
          </a:graphic>
          <wp14:sizeRelH relativeFrom="margin">
            <wp14:pctWidth>0</wp14:pctWidth>
          </wp14:sizeRelH>
          <wp14:sizeRelV relativeFrom="margin">
            <wp14:pctHeight>0</wp14:pctHeight>
          </wp14:sizeRelV>
        </wp:anchor>
      </w:drawing>
    </w:r>
  </w:p>
  <w:p w14:paraId="5D674996" w14:textId="77777777" w:rsidR="00BE4C1D" w:rsidRDefault="00BE4C1D" w:rsidP="00BE4C1D">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22C2" w14:textId="77777777" w:rsidR="00BA06ED" w:rsidRDefault="00BA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2E"/>
    <w:multiLevelType w:val="hybridMultilevel"/>
    <w:tmpl w:val="D576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32E99"/>
    <w:multiLevelType w:val="hybridMultilevel"/>
    <w:tmpl w:val="9EA0DD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D37E6"/>
    <w:multiLevelType w:val="hybridMultilevel"/>
    <w:tmpl w:val="1BB0A5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C6682"/>
    <w:multiLevelType w:val="hybridMultilevel"/>
    <w:tmpl w:val="5D1C8BA0"/>
    <w:lvl w:ilvl="0" w:tplc="7934302C">
      <w:numFmt w:val="bullet"/>
      <w:lvlText w:val="•"/>
      <w:lvlJc w:val="left"/>
      <w:pPr>
        <w:ind w:left="720" w:hanging="360"/>
      </w:pPr>
      <w:rPr>
        <w:rFonts w:ascii="VIC" w:eastAsia="Times New Roman" w:hAnsi="V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424DBB"/>
    <w:multiLevelType w:val="hybridMultilevel"/>
    <w:tmpl w:val="8938B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170591"/>
    <w:multiLevelType w:val="hybridMultilevel"/>
    <w:tmpl w:val="926A92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A1350"/>
    <w:multiLevelType w:val="hybridMultilevel"/>
    <w:tmpl w:val="EE62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BF2426"/>
    <w:multiLevelType w:val="hybridMultilevel"/>
    <w:tmpl w:val="C0FC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B11AA9"/>
    <w:multiLevelType w:val="hybridMultilevel"/>
    <w:tmpl w:val="1A2EA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47C11"/>
    <w:multiLevelType w:val="hybridMultilevel"/>
    <w:tmpl w:val="CD0AB1A2"/>
    <w:lvl w:ilvl="0" w:tplc="0C090005">
      <w:start w:val="1"/>
      <w:numFmt w:val="bullet"/>
      <w:lvlText w:val=""/>
      <w:lvlJc w:val="left"/>
      <w:pPr>
        <w:ind w:left="720" w:hanging="360"/>
      </w:pPr>
      <w:rPr>
        <w:rFonts w:ascii="Wingdings" w:hAnsi="Wingdings" w:hint="default"/>
      </w:rPr>
    </w:lvl>
    <w:lvl w:ilvl="1" w:tplc="3208D3D4">
      <w:numFmt w:val="bullet"/>
      <w:lvlText w:val="•"/>
      <w:lvlJc w:val="left"/>
      <w:pPr>
        <w:ind w:left="1440" w:hanging="360"/>
      </w:pPr>
      <w:rPr>
        <w:rFonts w:ascii="VIC" w:eastAsia="Times New Roman" w:hAnsi="VIC"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4"/>
  </w:num>
  <w:num w:numId="6">
    <w:abstractNumId w:val="5"/>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21"/>
    <w:rsid w:val="00030CC3"/>
    <w:rsid w:val="000465DD"/>
    <w:rsid w:val="00063084"/>
    <w:rsid w:val="0007029A"/>
    <w:rsid w:val="00085B88"/>
    <w:rsid w:val="00085BF5"/>
    <w:rsid w:val="000D37C4"/>
    <w:rsid w:val="0011237E"/>
    <w:rsid w:val="00136F62"/>
    <w:rsid w:val="00163401"/>
    <w:rsid w:val="001B4415"/>
    <w:rsid w:val="001C3B0B"/>
    <w:rsid w:val="001C6930"/>
    <w:rsid w:val="001E413E"/>
    <w:rsid w:val="002025A7"/>
    <w:rsid w:val="00205E03"/>
    <w:rsid w:val="00213EA7"/>
    <w:rsid w:val="00216203"/>
    <w:rsid w:val="00230060"/>
    <w:rsid w:val="00255486"/>
    <w:rsid w:val="00285F54"/>
    <w:rsid w:val="0029050C"/>
    <w:rsid w:val="002B37F2"/>
    <w:rsid w:val="002C15D7"/>
    <w:rsid w:val="002C3586"/>
    <w:rsid w:val="002E149A"/>
    <w:rsid w:val="002F4817"/>
    <w:rsid w:val="003055C0"/>
    <w:rsid w:val="00315E16"/>
    <w:rsid w:val="003465BF"/>
    <w:rsid w:val="00356A7C"/>
    <w:rsid w:val="0036422C"/>
    <w:rsid w:val="00366815"/>
    <w:rsid w:val="0039135D"/>
    <w:rsid w:val="00397FBB"/>
    <w:rsid w:val="003B2030"/>
    <w:rsid w:val="003C3392"/>
    <w:rsid w:val="003F28C2"/>
    <w:rsid w:val="003F78F2"/>
    <w:rsid w:val="00400EE2"/>
    <w:rsid w:val="00443CBB"/>
    <w:rsid w:val="004472B3"/>
    <w:rsid w:val="00463E99"/>
    <w:rsid w:val="00464527"/>
    <w:rsid w:val="00465BE9"/>
    <w:rsid w:val="004727B4"/>
    <w:rsid w:val="004802D4"/>
    <w:rsid w:val="0048747C"/>
    <w:rsid w:val="00493A30"/>
    <w:rsid w:val="00497D09"/>
    <w:rsid w:val="00497F37"/>
    <w:rsid w:val="004B391C"/>
    <w:rsid w:val="004E188B"/>
    <w:rsid w:val="004F54A6"/>
    <w:rsid w:val="004F6EBC"/>
    <w:rsid w:val="00501537"/>
    <w:rsid w:val="005138F8"/>
    <w:rsid w:val="005141C0"/>
    <w:rsid w:val="005201D6"/>
    <w:rsid w:val="00524161"/>
    <w:rsid w:val="005463B3"/>
    <w:rsid w:val="00550B60"/>
    <w:rsid w:val="00562622"/>
    <w:rsid w:val="005638D4"/>
    <w:rsid w:val="005961BD"/>
    <w:rsid w:val="005A1A61"/>
    <w:rsid w:val="005B20CE"/>
    <w:rsid w:val="005B6520"/>
    <w:rsid w:val="005C36A9"/>
    <w:rsid w:val="005C529A"/>
    <w:rsid w:val="005E0AE1"/>
    <w:rsid w:val="005F77F0"/>
    <w:rsid w:val="00601258"/>
    <w:rsid w:val="00621D85"/>
    <w:rsid w:val="00623897"/>
    <w:rsid w:val="0062763A"/>
    <w:rsid w:val="00640CCB"/>
    <w:rsid w:val="00651328"/>
    <w:rsid w:val="00672242"/>
    <w:rsid w:val="00680E31"/>
    <w:rsid w:val="006C058D"/>
    <w:rsid w:val="006F1A45"/>
    <w:rsid w:val="00711098"/>
    <w:rsid w:val="00740A2E"/>
    <w:rsid w:val="00747310"/>
    <w:rsid w:val="007640B8"/>
    <w:rsid w:val="00782499"/>
    <w:rsid w:val="00785CEF"/>
    <w:rsid w:val="00786B78"/>
    <w:rsid w:val="007901BD"/>
    <w:rsid w:val="007F69E0"/>
    <w:rsid w:val="00816DB5"/>
    <w:rsid w:val="008253F7"/>
    <w:rsid w:val="008323E1"/>
    <w:rsid w:val="00835789"/>
    <w:rsid w:val="00845EFC"/>
    <w:rsid w:val="008608E6"/>
    <w:rsid w:val="008632A1"/>
    <w:rsid w:val="008773D7"/>
    <w:rsid w:val="00890EFE"/>
    <w:rsid w:val="008A7DF0"/>
    <w:rsid w:val="00921E90"/>
    <w:rsid w:val="00922DA7"/>
    <w:rsid w:val="00922F48"/>
    <w:rsid w:val="00941D60"/>
    <w:rsid w:val="00957038"/>
    <w:rsid w:val="00957126"/>
    <w:rsid w:val="00964C21"/>
    <w:rsid w:val="009C714C"/>
    <w:rsid w:val="00A1486E"/>
    <w:rsid w:val="00A16171"/>
    <w:rsid w:val="00A26E45"/>
    <w:rsid w:val="00A94DD0"/>
    <w:rsid w:val="00AA49E6"/>
    <w:rsid w:val="00AB3102"/>
    <w:rsid w:val="00AC2EE7"/>
    <w:rsid w:val="00AE1A23"/>
    <w:rsid w:val="00AF4F9E"/>
    <w:rsid w:val="00B06AC4"/>
    <w:rsid w:val="00B43570"/>
    <w:rsid w:val="00B774A9"/>
    <w:rsid w:val="00B9438F"/>
    <w:rsid w:val="00B96DC9"/>
    <w:rsid w:val="00BA06ED"/>
    <w:rsid w:val="00BA24C3"/>
    <w:rsid w:val="00BA6397"/>
    <w:rsid w:val="00BB170B"/>
    <w:rsid w:val="00BC54BF"/>
    <w:rsid w:val="00BD14A2"/>
    <w:rsid w:val="00BD399D"/>
    <w:rsid w:val="00BD55B9"/>
    <w:rsid w:val="00BD5F82"/>
    <w:rsid w:val="00BE4C1D"/>
    <w:rsid w:val="00C063AF"/>
    <w:rsid w:val="00C37810"/>
    <w:rsid w:val="00C604A9"/>
    <w:rsid w:val="00C60FCB"/>
    <w:rsid w:val="00C7493A"/>
    <w:rsid w:val="00C77846"/>
    <w:rsid w:val="00CB1749"/>
    <w:rsid w:val="00CB75AA"/>
    <w:rsid w:val="00CE2BDA"/>
    <w:rsid w:val="00CF1AEF"/>
    <w:rsid w:val="00CF36EF"/>
    <w:rsid w:val="00D05A46"/>
    <w:rsid w:val="00D35E59"/>
    <w:rsid w:val="00D42BB5"/>
    <w:rsid w:val="00D948D1"/>
    <w:rsid w:val="00DA2C5F"/>
    <w:rsid w:val="00DC74C6"/>
    <w:rsid w:val="00DE112B"/>
    <w:rsid w:val="00E06A1B"/>
    <w:rsid w:val="00E129BD"/>
    <w:rsid w:val="00E31C1C"/>
    <w:rsid w:val="00E41CFA"/>
    <w:rsid w:val="00E62EBD"/>
    <w:rsid w:val="00E64146"/>
    <w:rsid w:val="00E746EB"/>
    <w:rsid w:val="00E775ED"/>
    <w:rsid w:val="00EA1A30"/>
    <w:rsid w:val="00EA510D"/>
    <w:rsid w:val="00EC26ED"/>
    <w:rsid w:val="00EC61FE"/>
    <w:rsid w:val="00EF37E2"/>
    <w:rsid w:val="00F078F5"/>
    <w:rsid w:val="00F11AAC"/>
    <w:rsid w:val="00F179DC"/>
    <w:rsid w:val="00F711B4"/>
    <w:rsid w:val="00F74B20"/>
    <w:rsid w:val="00FA74E8"/>
    <w:rsid w:val="00FE5CCA"/>
    <w:rsid w:val="00FE7D08"/>
    <w:rsid w:val="00FF207F"/>
    <w:rsid w:val="00FF72B4"/>
    <w:rsid w:val="0887A86D"/>
    <w:rsid w:val="0B58576D"/>
    <w:rsid w:val="0B9A3077"/>
    <w:rsid w:val="15337DB7"/>
    <w:rsid w:val="18D4D8F2"/>
    <w:rsid w:val="1C40C90C"/>
    <w:rsid w:val="1DA549B1"/>
    <w:rsid w:val="20BFD7B3"/>
    <w:rsid w:val="21599C69"/>
    <w:rsid w:val="226825E8"/>
    <w:rsid w:val="23D6614F"/>
    <w:rsid w:val="27EB91FF"/>
    <w:rsid w:val="29F78408"/>
    <w:rsid w:val="2A94BAC2"/>
    <w:rsid w:val="2BA3460E"/>
    <w:rsid w:val="319355F0"/>
    <w:rsid w:val="31EAD82B"/>
    <w:rsid w:val="3E8A84D9"/>
    <w:rsid w:val="3EA73CC4"/>
    <w:rsid w:val="3FB11D77"/>
    <w:rsid w:val="40E1CF37"/>
    <w:rsid w:val="47F14C3A"/>
    <w:rsid w:val="49ED5F53"/>
    <w:rsid w:val="4FF88844"/>
    <w:rsid w:val="5262464D"/>
    <w:rsid w:val="5490C37F"/>
    <w:rsid w:val="55DE7CD8"/>
    <w:rsid w:val="57300734"/>
    <w:rsid w:val="5CF6E7B6"/>
    <w:rsid w:val="5EB1109F"/>
    <w:rsid w:val="5F54CA2B"/>
    <w:rsid w:val="5F669EA0"/>
    <w:rsid w:val="61A86102"/>
    <w:rsid w:val="667E20D0"/>
    <w:rsid w:val="6846A527"/>
    <w:rsid w:val="6AF8A78E"/>
    <w:rsid w:val="6CFE60DC"/>
    <w:rsid w:val="6D33518E"/>
    <w:rsid w:val="6D910E9F"/>
    <w:rsid w:val="6F3E08CD"/>
    <w:rsid w:val="706AF250"/>
    <w:rsid w:val="71C0B76E"/>
    <w:rsid w:val="7364F740"/>
    <w:rsid w:val="743A61C8"/>
    <w:rsid w:val="76C10B77"/>
    <w:rsid w:val="7795CC5C"/>
    <w:rsid w:val="79199210"/>
    <w:rsid w:val="799BC12E"/>
    <w:rsid w:val="7D35E008"/>
    <w:rsid w:val="7ED1B069"/>
    <w:rsid w:val="7EF471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55C91"/>
  <w15:chartTrackingRefBased/>
  <w15:docId w15:val="{08824B52-4FD4-441B-90CA-C2C4A2A8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21"/>
  </w:style>
  <w:style w:type="paragraph" w:styleId="Heading1">
    <w:name w:val="heading 1"/>
    <w:basedOn w:val="Normal"/>
    <w:next w:val="Normal"/>
    <w:link w:val="Heading1Char"/>
    <w:uiPriority w:val="9"/>
    <w:qFormat/>
    <w:rsid w:val="00964C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3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C2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21"/>
  </w:style>
  <w:style w:type="paragraph" w:styleId="Footer">
    <w:name w:val="footer"/>
    <w:basedOn w:val="Normal"/>
    <w:link w:val="FooterChar"/>
    <w:uiPriority w:val="99"/>
    <w:unhideWhenUsed/>
    <w:rsid w:val="0096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21"/>
  </w:style>
  <w:style w:type="paragraph" w:styleId="NormalWeb">
    <w:name w:val="Normal (Web)"/>
    <w:basedOn w:val="Normal"/>
    <w:uiPriority w:val="99"/>
    <w:unhideWhenUsed/>
    <w:rsid w:val="00964C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ofdocument">
    <w:name w:val="Title of document"/>
    <w:basedOn w:val="Heading1"/>
    <w:qFormat/>
    <w:rsid w:val="00213EA7"/>
    <w:pPr>
      <w:spacing w:before="520" w:after="120" w:line="240" w:lineRule="auto"/>
    </w:pPr>
    <w:rPr>
      <w:rFonts w:ascii="VIC" w:hAnsi="VIC"/>
      <w:b/>
      <w:color w:val="006864"/>
      <w:sz w:val="48"/>
    </w:rPr>
  </w:style>
  <w:style w:type="paragraph" w:customStyle="1" w:styleId="Subtitleofdocument">
    <w:name w:val="Subtitle of document"/>
    <w:basedOn w:val="Heading2"/>
    <w:qFormat/>
    <w:rsid w:val="00213EA7"/>
    <w:pPr>
      <w:spacing w:before="0" w:after="600" w:line="240" w:lineRule="auto"/>
    </w:pPr>
    <w:rPr>
      <w:rFonts w:ascii="VIC SemiBold" w:hAnsi="VIC SemiBold"/>
      <w:b/>
      <w:color w:val="auto"/>
      <w:sz w:val="36"/>
    </w:rPr>
  </w:style>
  <w:style w:type="character" w:customStyle="1" w:styleId="Heading2Char">
    <w:name w:val="Heading 2 Char"/>
    <w:basedOn w:val="DefaultParagraphFont"/>
    <w:link w:val="Heading2"/>
    <w:uiPriority w:val="9"/>
    <w:semiHidden/>
    <w:rsid w:val="00213EA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207F"/>
    <w:pPr>
      <w:ind w:left="720"/>
      <w:contextualSpacing/>
    </w:pPr>
  </w:style>
  <w:style w:type="character" w:styleId="CommentReference">
    <w:name w:val="annotation reference"/>
    <w:basedOn w:val="DefaultParagraphFont"/>
    <w:uiPriority w:val="99"/>
    <w:semiHidden/>
    <w:unhideWhenUsed/>
    <w:rsid w:val="00EC61FE"/>
    <w:rPr>
      <w:sz w:val="16"/>
      <w:szCs w:val="16"/>
    </w:rPr>
  </w:style>
  <w:style w:type="paragraph" w:styleId="CommentText">
    <w:name w:val="annotation text"/>
    <w:basedOn w:val="Normal"/>
    <w:link w:val="CommentTextChar"/>
    <w:uiPriority w:val="99"/>
    <w:semiHidden/>
    <w:unhideWhenUsed/>
    <w:rsid w:val="00EC61FE"/>
    <w:pPr>
      <w:spacing w:line="240" w:lineRule="auto"/>
    </w:pPr>
    <w:rPr>
      <w:sz w:val="20"/>
      <w:szCs w:val="20"/>
    </w:rPr>
  </w:style>
  <w:style w:type="character" w:customStyle="1" w:styleId="CommentTextChar">
    <w:name w:val="Comment Text Char"/>
    <w:basedOn w:val="DefaultParagraphFont"/>
    <w:link w:val="CommentText"/>
    <w:uiPriority w:val="99"/>
    <w:semiHidden/>
    <w:rsid w:val="00EC61FE"/>
    <w:rPr>
      <w:sz w:val="20"/>
      <w:szCs w:val="20"/>
    </w:rPr>
  </w:style>
  <w:style w:type="paragraph" w:styleId="CommentSubject">
    <w:name w:val="annotation subject"/>
    <w:basedOn w:val="CommentText"/>
    <w:next w:val="CommentText"/>
    <w:link w:val="CommentSubjectChar"/>
    <w:uiPriority w:val="99"/>
    <w:semiHidden/>
    <w:unhideWhenUsed/>
    <w:rsid w:val="00EC61FE"/>
    <w:rPr>
      <w:b/>
      <w:bCs/>
    </w:rPr>
  </w:style>
  <w:style w:type="character" w:customStyle="1" w:styleId="CommentSubjectChar">
    <w:name w:val="Comment Subject Char"/>
    <w:basedOn w:val="CommentTextChar"/>
    <w:link w:val="CommentSubject"/>
    <w:uiPriority w:val="99"/>
    <w:semiHidden/>
    <w:rsid w:val="00EC61FE"/>
    <w:rPr>
      <w:b/>
      <w:bCs/>
      <w:sz w:val="20"/>
      <w:szCs w:val="20"/>
    </w:rPr>
  </w:style>
  <w:style w:type="character" w:styleId="UnresolvedMention">
    <w:name w:val="Unresolved Mention"/>
    <w:basedOn w:val="DefaultParagraphFont"/>
    <w:uiPriority w:val="99"/>
    <w:unhideWhenUsed/>
    <w:rsid w:val="00400EE2"/>
    <w:rPr>
      <w:color w:val="605E5C"/>
      <w:shd w:val="clear" w:color="auto" w:fill="E1DFDD"/>
    </w:rPr>
  </w:style>
  <w:style w:type="character" w:styleId="Mention">
    <w:name w:val="Mention"/>
    <w:basedOn w:val="DefaultParagraphFont"/>
    <w:uiPriority w:val="99"/>
    <w:unhideWhenUsed/>
    <w:rsid w:val="00400E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608b7a-575f-4dc6-a003-b4fb9cb9e8e0">
      <Terms xmlns="http://schemas.microsoft.com/office/infopath/2007/PartnerControls"/>
    </lcf76f155ced4ddcb4097134ff3c332f>
    <TaxCatchAll xmlns="c9e5a4f0-c765-4a63-b034-087ee65b541c" xsi:nil="true"/>
    <SharedWithUsers xmlns="c9e5a4f0-c765-4a63-b034-087ee65b541c">
      <UserInfo>
        <DisplayName>Tanya L Farley (DJPR)</DisplayName>
        <AccountId>97</AccountId>
        <AccountType/>
      </UserInfo>
      <UserInfo>
        <DisplayName>Samantha E Davies (DJPR)</DisplayName>
        <AccountId>31</AccountId>
        <AccountType/>
      </UserInfo>
      <UserInfo>
        <DisplayName>Aimee N Barwick (DJPR)</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6" ma:contentTypeDescription="Create a new document." ma:contentTypeScope="" ma:versionID="5c9932dc98ee722419c2343a9484e677">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f6699967dc1a7150af8cedbd801fa940"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0A10D-B716-4349-9A73-1507BED86941}">
  <ds:schemaRefs>
    <ds:schemaRef ds:uri="http://schemas.microsoft.com/office/2006/metadata/properties"/>
    <ds:schemaRef ds:uri="http://schemas.microsoft.com/office/infopath/2007/PartnerControls"/>
    <ds:schemaRef ds:uri="bd608b7a-575f-4dc6-a003-b4fb9cb9e8e0"/>
    <ds:schemaRef ds:uri="c9e5a4f0-c765-4a63-b034-087ee65b541c"/>
  </ds:schemaRefs>
</ds:datastoreItem>
</file>

<file path=customXml/itemProps2.xml><?xml version="1.0" encoding="utf-8"?>
<ds:datastoreItem xmlns:ds="http://schemas.openxmlformats.org/officeDocument/2006/customXml" ds:itemID="{8512F799-81E5-4CC1-AA53-90AF5D61029C}">
  <ds:schemaRefs>
    <ds:schemaRef ds:uri="http://schemas.microsoft.com/sharepoint/v3/contenttype/forms"/>
  </ds:schemaRefs>
</ds:datastoreItem>
</file>

<file path=customXml/itemProps3.xml><?xml version="1.0" encoding="utf-8"?>
<ds:datastoreItem xmlns:ds="http://schemas.openxmlformats.org/officeDocument/2006/customXml" ds:itemID="{CF6B0DAA-92CE-4775-AFBF-B072CDF1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2507</Words>
  <Characters>14291</Characters>
  <Application>Microsoft Office Word</Application>
  <DocSecurity>0</DocSecurity>
  <Lines>119</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N Barwick (DJPR)</dc:creator>
  <cp:keywords/>
  <dc:description/>
  <cp:lastModifiedBy>Aimee N Barwick (DJPR)</cp:lastModifiedBy>
  <cp:revision>153</cp:revision>
  <dcterms:created xsi:type="dcterms:W3CDTF">2022-11-15T22:30:00Z</dcterms:created>
  <dcterms:modified xsi:type="dcterms:W3CDTF">2022-12-12T04:07:00Z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0x0101006C4A3E7134E53F47A630196899905667</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2022-12-12T04:07:29Z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c26afbab-69a8-46b1-a06b-894b24672c9d</vt:lpwstr>
  </property>
  <property fmtid="{D5CDD505-2E9C-101B-9397-08002B2CF9AE}" pid="10" name="MSIP_Label_d00a4df9-c942-4b09-b23a-6c1023f6de27_ContentBits">
    <vt:lpwstr>3</vt:lpwstr>
  </property>
</Properties>
</file>